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20"/>
        <w:spacing w:before="8" w:after="0"/>
        <w:jc w:val="center"/>
        <w:rPr>
          <w:lang w:val="ru-RU"/>
        </w:rPr>
      </w:pPr>
      <w:r>
        <w:rPr/>
        <w:drawing>
          <wp:inline distT="0" distB="0" distL="0" distR="0">
            <wp:extent cx="9251950" cy="6547485"/>
            <wp:effectExtent l="0" t="0" r="0" b="0"/>
            <wp:docPr id="1" name="Рисунок 3" descr="C:\Users\Admin\AppData\Local\Microsoft\Windows\Temporary Internet Files\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C:\Users\Admin\AppData\Local\Microsoft\Windows\Temporary Internet Files\Content.Word\Scan.jpg"/>
                    <pic:cNvPicPr>
                      <a:picLocks noChangeAspect="1" noChangeArrowheads="1"/>
                    </pic:cNvPicPr>
                  </pic:nvPicPr>
                  <pic:blipFill>
                    <a:blip r:embed="rId2"/>
                    <a:stretch>
                      <a:fillRect/>
                    </a:stretch>
                  </pic:blipFill>
                  <pic:spPr bwMode="auto">
                    <a:xfrm>
                      <a:off x="0" y="0"/>
                      <a:ext cx="9251950" cy="6547485"/>
                    </a:xfrm>
                    <a:prstGeom prst="rect">
                      <a:avLst/>
                    </a:prstGeom>
                  </pic:spPr>
                </pic:pic>
              </a:graphicData>
            </a:graphic>
          </wp:inline>
        </w:drawing>
      </w:r>
    </w:p>
    <w:p>
      <w:pPr>
        <w:pStyle w:val="Style20"/>
        <w:spacing w:before="8" w:after="0"/>
        <w:jc w:val="center"/>
        <w:rPr>
          <w:lang w:val="uk-UA"/>
        </w:rPr>
      </w:pPr>
      <w:r>
        <w:rPr>
          <w:sz w:val="24"/>
          <w:szCs w:val="24"/>
          <w:lang w:val="uk-UA"/>
        </w:rPr>
        <w:t>Загальна інформація про викладача</w:t>
      </w:r>
    </w:p>
    <w:p>
      <w:pPr>
        <w:pStyle w:val="Style20"/>
        <w:spacing w:before="8" w:after="0"/>
        <w:jc w:val="right"/>
        <w:rPr>
          <w:b/>
          <w:b/>
          <w:sz w:val="24"/>
          <w:szCs w:val="24"/>
          <w:lang w:val="uk-UA"/>
        </w:rPr>
      </w:pPr>
      <w:r>
        <w:rPr>
          <w:b/>
          <w:sz w:val="24"/>
          <w:szCs w:val="24"/>
          <w:lang w:val="uk-UA"/>
        </w:rPr>
      </w:r>
    </w:p>
    <w:p>
      <w:pPr>
        <w:pStyle w:val="Style20"/>
        <w:spacing w:before="8" w:after="0"/>
        <w:jc w:val="right"/>
        <w:rPr>
          <w:b/>
          <w:b/>
          <w:sz w:val="24"/>
          <w:szCs w:val="24"/>
          <w:lang w:val="uk-UA"/>
        </w:rPr>
      </w:pPr>
      <w:r>
        <w:rPr/>
        <w:drawing>
          <wp:inline distT="0" distB="0" distL="0" distR="0">
            <wp:extent cx="1943100" cy="2848610"/>
            <wp:effectExtent l="0" t="0" r="0" b="0"/>
            <wp:docPr id="2" name="Рисунок 2" descr="C:\Users\Admin\AppData\Local\Microsoft\Windows\Temporary Internet Files\Content.Word\IMG-d4352659dbceb9698ae6f62be27a0c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dmin\AppData\Local\Microsoft\Windows\Temporary Internet Files\Content.Word\IMG-d4352659dbceb9698ae6f62be27a0c7a-V.JPG"/>
                    <pic:cNvPicPr>
                      <a:picLocks noChangeAspect="1" noChangeArrowheads="1"/>
                    </pic:cNvPicPr>
                  </pic:nvPicPr>
                  <pic:blipFill>
                    <a:blip r:embed="rId3"/>
                    <a:stretch>
                      <a:fillRect/>
                    </a:stretch>
                  </pic:blipFill>
                  <pic:spPr bwMode="auto">
                    <a:xfrm>
                      <a:off x="0" y="0"/>
                      <a:ext cx="1943100" cy="2848610"/>
                    </a:xfrm>
                    <a:prstGeom prst="rect">
                      <a:avLst/>
                    </a:prstGeom>
                  </pic:spPr>
                </pic:pic>
              </a:graphicData>
            </a:graphic>
          </wp:inline>
        </w:drawing>
      </w:r>
    </w:p>
    <w:tbl>
      <w:tblPr>
        <w:tblW w:w="14340" w:type="dxa"/>
        <w:jc w:val="left"/>
        <w:tblInd w:w="115" w:type="dxa"/>
        <w:tblLayout w:type="fixed"/>
        <w:tblCellMar>
          <w:top w:w="0" w:type="dxa"/>
          <w:left w:w="5" w:type="dxa"/>
          <w:bottom w:w="0" w:type="dxa"/>
          <w:right w:w="5" w:type="dxa"/>
        </w:tblCellMar>
        <w:tblLook w:firstRow="1" w:noVBand="0" w:lastRow="1" w:firstColumn="1" w:lastColumn="1" w:noHBand="0" w:val="01e0"/>
      </w:tblPr>
      <w:tblGrid>
        <w:gridCol w:w="3825"/>
        <w:gridCol w:w="10514"/>
      </w:tblGrid>
      <w:tr>
        <w:trPr>
          <w:trHeight w:val="450"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1" w:after="0"/>
              <w:ind w:left="110" w:hanging="0"/>
              <w:rPr>
                <w:b w:val="false"/>
                <w:b w:val="false"/>
                <w:bCs w:val="false"/>
              </w:rPr>
            </w:pPr>
            <w:r>
              <w:rPr>
                <w:b w:val="false"/>
                <w:bCs w:val="false"/>
                <w:sz w:val="24"/>
                <w:szCs w:val="24"/>
                <w:lang w:val="uk-UA"/>
              </w:rPr>
              <w:t>Назва освітнього компонента</w:t>
            </w:r>
          </w:p>
        </w:tc>
        <w:tc>
          <w:tcPr>
            <w:tcW w:w="105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1" w:after="0"/>
              <w:ind w:left="109" w:hanging="0"/>
              <w:rPr>
                <w:sz w:val="24"/>
                <w:szCs w:val="24"/>
              </w:rPr>
            </w:pPr>
            <w:r>
              <w:rPr>
                <w:bCs/>
                <w:sz w:val="24"/>
                <w:szCs w:val="24"/>
                <w:lang w:val="uk-UA"/>
              </w:rPr>
              <w:t>ФТИЗІАТРІЯ З ОЦІНКОЮ РЕЗУЛЬТАТІВ ЛАБОРАТОРНИХ ДОСЛІДЖЕНЬ</w:t>
            </w:r>
          </w:p>
        </w:tc>
      </w:tr>
      <w:tr>
        <w:trPr>
          <w:trHeight w:val="275"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hanging="0"/>
              <w:rPr>
                <w:b w:val="false"/>
                <w:b w:val="false"/>
                <w:bCs w:val="false"/>
              </w:rPr>
            </w:pPr>
            <w:r>
              <w:rPr>
                <w:b w:val="false"/>
                <w:bCs w:val="false"/>
                <w:sz w:val="24"/>
                <w:szCs w:val="24"/>
                <w:lang w:val="uk-UA"/>
              </w:rPr>
              <w:t>Викладач</w:t>
            </w:r>
          </w:p>
        </w:tc>
        <w:tc>
          <w:tcPr>
            <w:tcW w:w="105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9" w:hanging="0"/>
              <w:rPr>
                <w:sz w:val="24"/>
                <w:szCs w:val="24"/>
              </w:rPr>
            </w:pPr>
            <w:r>
              <w:rPr>
                <w:sz w:val="24"/>
                <w:szCs w:val="24"/>
                <w:lang w:val="uk-UA"/>
              </w:rPr>
              <w:t xml:space="preserve">Можарівська Антоніна Анатоліївна, </w:t>
            </w:r>
            <w:r>
              <w:rPr>
                <w:sz w:val="24"/>
                <w:szCs w:val="24"/>
                <w:shd w:fill="auto" w:val="clear"/>
                <w:lang w:val="uk-UA" w:eastAsia="en-US"/>
              </w:rPr>
              <w:t>к.мед.н., асистент кафедри “Сестринська справа”</w:t>
            </w:r>
          </w:p>
        </w:tc>
      </w:tr>
      <w:tr>
        <w:trPr>
          <w:trHeight w:val="280"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hanging="0"/>
              <w:rPr>
                <w:b w:val="false"/>
                <w:b w:val="false"/>
                <w:bCs w:val="false"/>
              </w:rPr>
            </w:pPr>
            <w:r>
              <w:rPr>
                <w:b w:val="false"/>
                <w:bCs w:val="false"/>
                <w:sz w:val="24"/>
                <w:szCs w:val="24"/>
                <w:lang w:val="uk-UA"/>
              </w:rPr>
              <w:t>Профайл викладача</w:t>
            </w:r>
          </w:p>
        </w:tc>
        <w:tc>
          <w:tcPr>
            <w:tcW w:w="105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rPr>
              <w:t>https</w:t>
            </w:r>
            <w:r>
              <w:rPr>
                <w:sz w:val="24"/>
                <w:szCs w:val="24"/>
                <w:lang w:val="uk-UA"/>
              </w:rPr>
              <w:t>://</w:t>
            </w:r>
            <w:r>
              <w:rPr>
                <w:sz w:val="24"/>
                <w:szCs w:val="24"/>
              </w:rPr>
              <w:t>www</w:t>
            </w:r>
            <w:r>
              <w:rPr>
                <w:sz w:val="24"/>
                <w:szCs w:val="24"/>
                <w:lang w:val="uk-UA"/>
              </w:rPr>
              <w:t>.</w:t>
            </w:r>
            <w:r>
              <w:rPr>
                <w:sz w:val="24"/>
                <w:szCs w:val="24"/>
              </w:rPr>
              <w:t>zhim</w:t>
            </w:r>
            <w:r>
              <w:rPr>
                <w:sz w:val="24"/>
                <w:szCs w:val="24"/>
                <w:lang w:val="uk-UA"/>
              </w:rPr>
              <w:t>.</w:t>
            </w:r>
            <w:r>
              <w:rPr>
                <w:sz w:val="24"/>
                <w:szCs w:val="24"/>
              </w:rPr>
              <w:t>org</w:t>
            </w:r>
            <w:r>
              <w:rPr>
                <w:sz w:val="24"/>
                <w:szCs w:val="24"/>
                <w:lang w:val="uk-UA"/>
              </w:rPr>
              <w:t>.</w:t>
            </w:r>
            <w:r>
              <w:rPr>
                <w:sz w:val="24"/>
                <w:szCs w:val="24"/>
              </w:rPr>
              <w:t>ua</w:t>
            </w:r>
            <w:r>
              <w:rPr>
                <w:sz w:val="24"/>
                <w:szCs w:val="24"/>
                <w:lang w:val="uk-UA"/>
              </w:rPr>
              <w:t>/</w:t>
            </w:r>
            <w:r>
              <w:rPr>
                <w:sz w:val="24"/>
                <w:szCs w:val="24"/>
              </w:rPr>
              <w:t>kaf</w:t>
            </w:r>
            <w:r>
              <w:rPr>
                <w:sz w:val="24"/>
                <w:szCs w:val="24"/>
                <w:lang w:val="uk-UA"/>
              </w:rPr>
              <w:t>_</w:t>
            </w:r>
            <w:r>
              <w:rPr>
                <w:sz w:val="24"/>
                <w:szCs w:val="24"/>
              </w:rPr>
              <w:t>ss</w:t>
            </w:r>
            <w:r>
              <w:rPr>
                <w:sz w:val="24"/>
                <w:szCs w:val="24"/>
                <w:lang w:val="uk-UA"/>
              </w:rPr>
              <w:t>.</w:t>
            </w:r>
            <w:r>
              <w:rPr>
                <w:sz w:val="24"/>
                <w:szCs w:val="24"/>
              </w:rPr>
              <w:t>php</w:t>
            </w:r>
          </w:p>
        </w:tc>
      </w:tr>
      <w:tr>
        <w:trPr>
          <w:trHeight w:val="275"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hanging="0"/>
              <w:rPr>
                <w:b w:val="false"/>
                <w:b w:val="false"/>
                <w:bCs w:val="false"/>
              </w:rPr>
            </w:pPr>
            <w:r>
              <w:rPr>
                <w:b w:val="false"/>
                <w:bCs w:val="false"/>
                <w:sz w:val="24"/>
                <w:szCs w:val="24"/>
                <w:lang w:val="uk-UA"/>
              </w:rPr>
              <w:t>Контактний телефон</w:t>
            </w:r>
          </w:p>
        </w:tc>
        <w:tc>
          <w:tcPr>
            <w:tcW w:w="105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rPr>
              <w:t>097-745-55-79</w:t>
            </w:r>
          </w:p>
        </w:tc>
      </w:tr>
      <w:tr>
        <w:trPr>
          <w:trHeight w:val="275"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hanging="0"/>
              <w:rPr>
                <w:b w:val="false"/>
                <w:b w:val="false"/>
                <w:bCs w:val="false"/>
              </w:rPr>
            </w:pPr>
            <w:r>
              <w:rPr>
                <w:b w:val="false"/>
                <w:bCs w:val="false"/>
                <w:sz w:val="24"/>
                <w:szCs w:val="24"/>
                <w:lang w:val="uk-UA"/>
              </w:rPr>
              <w:t>E-mail:</w:t>
            </w:r>
          </w:p>
        </w:tc>
        <w:tc>
          <w:tcPr>
            <w:tcW w:w="105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rPr>
              <w:t>a.krapivina@ukr.net</w:t>
            </w:r>
          </w:p>
        </w:tc>
      </w:tr>
      <w:tr>
        <w:trPr>
          <w:trHeight w:val="320"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6" w:after="0"/>
              <w:ind w:left="110" w:hanging="0"/>
              <w:rPr>
                <w:b w:val="false"/>
                <w:b w:val="false"/>
                <w:bCs w:val="false"/>
              </w:rPr>
            </w:pPr>
            <w:r>
              <w:rPr>
                <w:b w:val="false"/>
                <w:bCs w:val="false"/>
                <w:sz w:val="24"/>
                <w:szCs w:val="24"/>
                <w:lang w:val="uk-UA"/>
              </w:rPr>
              <w:t>Сторінка освітнього компонента</w:t>
            </w:r>
          </w:p>
        </w:tc>
        <w:tc>
          <w:tcPr>
            <w:tcW w:w="105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rPr>
              <w:t xml:space="preserve">в системі </w:t>
            </w:r>
            <w:r>
              <w:rPr>
                <w:sz w:val="24"/>
                <w:szCs w:val="24"/>
                <w:lang w:val="uk-UA"/>
              </w:rPr>
              <w:t>І</w:t>
            </w:r>
            <w:r>
              <w:rPr>
                <w:sz w:val="24"/>
                <w:szCs w:val="24"/>
              </w:rPr>
              <w:t>нтранет</w:t>
            </w:r>
          </w:p>
        </w:tc>
      </w:tr>
      <w:tr>
        <w:trPr>
          <w:trHeight w:val="625" w:hRule="atLeast"/>
        </w:trPr>
        <w:tc>
          <w:tcPr>
            <w:tcW w:w="3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10" w:hanging="0"/>
              <w:rPr>
                <w:b w:val="false"/>
                <w:b w:val="false"/>
                <w:bCs w:val="false"/>
              </w:rPr>
            </w:pPr>
            <w:r>
              <w:rPr>
                <w:b w:val="false"/>
                <w:bCs w:val="false"/>
                <w:sz w:val="24"/>
                <w:szCs w:val="24"/>
                <w:lang w:val="uk-UA"/>
              </w:rPr>
              <w:t>Консультації</w:t>
            </w:r>
          </w:p>
        </w:tc>
        <w:tc>
          <w:tcPr>
            <w:tcW w:w="105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lang w:val="uk-UA"/>
              </w:rPr>
              <w:t>Консультації: понеділок з 14.00 до 15.00 Онлайн комунікація з використанням відео-або аудіотехнологій (</w:t>
            </w:r>
            <w:r>
              <w:rPr>
                <w:sz w:val="24"/>
                <w:szCs w:val="24"/>
              </w:rPr>
              <w:t>ZOOM</w:t>
            </w:r>
            <w:r>
              <w:rPr>
                <w:sz w:val="24"/>
                <w:szCs w:val="24"/>
                <w:lang w:val="uk-UA"/>
              </w:rPr>
              <w:t xml:space="preserve">, </w:t>
            </w:r>
            <w:r>
              <w:rPr>
                <w:sz w:val="24"/>
                <w:szCs w:val="24"/>
              </w:rPr>
              <w:t>Viber</w:t>
            </w:r>
            <w:r>
              <w:rPr>
                <w:sz w:val="24"/>
                <w:szCs w:val="24"/>
                <w:lang w:val="uk-UA"/>
              </w:rPr>
              <w:t xml:space="preserve"> (0987362436), </w:t>
            </w:r>
            <w:r>
              <w:rPr>
                <w:sz w:val="24"/>
                <w:szCs w:val="24"/>
              </w:rPr>
              <w:t>Skype</w:t>
            </w:r>
            <w:r>
              <w:rPr>
                <w:sz w:val="24"/>
                <w:szCs w:val="24"/>
                <w:lang w:val="uk-UA"/>
              </w:rPr>
              <w:t xml:space="preserve">, </w:t>
            </w:r>
            <w:r>
              <w:rPr>
                <w:sz w:val="24"/>
                <w:szCs w:val="24"/>
              </w:rPr>
              <w:t>Telegram</w:t>
            </w:r>
            <w:r>
              <w:rPr>
                <w:sz w:val="24"/>
                <w:szCs w:val="24"/>
                <w:lang w:val="uk-UA"/>
              </w:rPr>
              <w:t>, електронна пошта) в робочі дні з 9.30 до 17.00</w:t>
            </w:r>
          </w:p>
        </w:tc>
      </w:tr>
    </w:tbl>
    <w:p>
      <w:pPr>
        <w:pStyle w:val="Style20"/>
        <w:spacing w:before="11" w:after="0"/>
        <w:rPr>
          <w:b/>
          <w:b/>
          <w:sz w:val="24"/>
          <w:szCs w:val="24"/>
          <w:lang w:val="uk-UA"/>
        </w:rPr>
      </w:pPr>
      <w:r>
        <w:rPr>
          <w:b/>
          <w:sz w:val="24"/>
          <w:szCs w:val="24"/>
          <w:lang w:val="uk-UA"/>
        </w:rPr>
      </w:r>
    </w:p>
    <w:p>
      <w:pPr>
        <w:pStyle w:val="ListParagraph"/>
        <w:tabs>
          <w:tab w:val="clear" w:pos="720"/>
          <w:tab w:val="left" w:pos="6086" w:leader="none"/>
        </w:tabs>
        <w:spacing w:lineRule="auto" w:line="240"/>
        <w:ind w:left="0" w:hanging="0"/>
        <w:jc w:val="center"/>
        <w:rPr>
          <w:sz w:val="24"/>
          <w:szCs w:val="24"/>
        </w:rPr>
      </w:pPr>
      <w:r>
        <w:rPr>
          <w:b/>
          <w:sz w:val="24"/>
          <w:szCs w:val="24"/>
          <w:lang w:val="uk-UA"/>
        </w:rPr>
        <w:t>1. Назва освітнього компонента</w:t>
      </w:r>
    </w:p>
    <w:p>
      <w:pPr>
        <w:pStyle w:val="ListParagraph"/>
        <w:numPr>
          <w:ilvl w:val="1"/>
          <w:numId w:val="1"/>
        </w:numPr>
        <w:tabs>
          <w:tab w:val="clear" w:pos="720"/>
          <w:tab w:val="left" w:pos="6086" w:leader="none"/>
        </w:tabs>
        <w:spacing w:lineRule="auto" w:line="240"/>
        <w:ind w:left="6085" w:hanging="5894"/>
        <w:rPr>
          <w:sz w:val="24"/>
          <w:szCs w:val="24"/>
        </w:rPr>
      </w:pPr>
      <w:r>
        <w:rPr>
          <w:sz w:val="24"/>
          <w:szCs w:val="24"/>
          <w:lang w:val="uk-UA"/>
        </w:rPr>
        <w:t>«</w:t>
      </w:r>
      <w:r>
        <w:rPr>
          <w:bCs/>
          <w:sz w:val="24"/>
          <w:szCs w:val="24"/>
          <w:lang w:val="uk-UA"/>
        </w:rPr>
        <w:t>Фтизіатрія з оцінкою результатів лабораторних досліджень</w:t>
      </w:r>
      <w:r>
        <w:rPr>
          <w:sz w:val="24"/>
          <w:szCs w:val="24"/>
          <w:lang w:val="uk-UA"/>
        </w:rPr>
        <w:t xml:space="preserve">» </w:t>
      </w:r>
    </w:p>
    <w:p>
      <w:pPr>
        <w:pStyle w:val="Normal"/>
        <w:tabs>
          <w:tab w:val="clear" w:pos="720"/>
          <w:tab w:val="left" w:pos="6086" w:leader="none"/>
        </w:tabs>
        <w:rPr>
          <w:sz w:val="24"/>
          <w:szCs w:val="24"/>
          <w:lang w:val="uk-UA"/>
        </w:rPr>
      </w:pPr>
      <w:r>
        <w:rPr>
          <w:sz w:val="24"/>
          <w:szCs w:val="24"/>
          <w:lang w:val="uk-UA"/>
        </w:rPr>
      </w:r>
    </w:p>
    <w:p>
      <w:pPr>
        <w:pStyle w:val="Normal"/>
        <w:tabs>
          <w:tab w:val="clear" w:pos="720"/>
          <w:tab w:val="left" w:pos="6086" w:leader="none"/>
        </w:tabs>
        <w:jc w:val="center"/>
        <w:rPr>
          <w:sz w:val="24"/>
          <w:szCs w:val="24"/>
        </w:rPr>
      </w:pPr>
      <w:r>
        <w:rPr>
          <w:b/>
          <w:sz w:val="24"/>
          <w:szCs w:val="24"/>
          <w:lang w:val="uk-UA"/>
        </w:rPr>
        <w:t>2. Обсяг освітнього компонента</w:t>
      </w:r>
    </w:p>
    <w:p>
      <w:pPr>
        <w:pStyle w:val="Style20"/>
        <w:spacing w:before="8" w:after="0"/>
        <w:jc w:val="center"/>
        <w:rPr>
          <w:b/>
          <w:b/>
          <w:sz w:val="24"/>
          <w:szCs w:val="24"/>
          <w:lang w:val="uk-UA"/>
        </w:rPr>
      </w:pPr>
      <w:r>
        <w:rPr>
          <w:b/>
          <w:sz w:val="24"/>
          <w:szCs w:val="24"/>
          <w:lang w:val="uk-UA"/>
        </w:rPr>
      </w:r>
    </w:p>
    <w:tbl>
      <w:tblPr>
        <w:tblW w:w="14227" w:type="dxa"/>
        <w:jc w:val="left"/>
        <w:tblInd w:w="237" w:type="dxa"/>
        <w:tblLayout w:type="fixed"/>
        <w:tblCellMar>
          <w:top w:w="0" w:type="dxa"/>
          <w:left w:w="5" w:type="dxa"/>
          <w:bottom w:w="0" w:type="dxa"/>
          <w:right w:w="5" w:type="dxa"/>
        </w:tblCellMar>
        <w:tblLook w:firstRow="1" w:noVBand="0" w:lastRow="1" w:firstColumn="1" w:lastColumn="1" w:noHBand="0" w:val="01e0"/>
      </w:tblPr>
      <w:tblGrid>
        <w:gridCol w:w="7692"/>
        <w:gridCol w:w="6534"/>
      </w:tblGrid>
      <w:tr>
        <w:trPr>
          <w:trHeight w:val="402" w:hRule="atLeast"/>
        </w:trPr>
        <w:tc>
          <w:tcPr>
            <w:tcW w:w="769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63" w:after="0"/>
              <w:ind w:left="3169" w:right="3143" w:hanging="0"/>
              <w:jc w:val="center"/>
              <w:rPr>
                <w:sz w:val="24"/>
                <w:szCs w:val="24"/>
              </w:rPr>
            </w:pPr>
            <w:r>
              <w:rPr>
                <w:b/>
                <w:sz w:val="24"/>
                <w:szCs w:val="24"/>
                <w:lang w:val="uk-UA"/>
              </w:rPr>
              <w:t>Вид</w:t>
            </w:r>
            <w:r>
              <w:rPr>
                <w:b/>
                <w:spacing w:val="-1"/>
                <w:sz w:val="24"/>
                <w:szCs w:val="24"/>
                <w:lang w:val="uk-UA"/>
              </w:rPr>
              <w:t xml:space="preserve"> </w:t>
            </w:r>
            <w:r>
              <w:rPr>
                <w:b/>
                <w:sz w:val="24"/>
                <w:szCs w:val="24"/>
                <w:lang w:val="uk-UA"/>
              </w:rPr>
              <w:t>заняття</w:t>
            </w:r>
          </w:p>
        </w:tc>
        <w:tc>
          <w:tcPr>
            <w:tcW w:w="6534"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3" w:after="0"/>
              <w:ind w:right="2426" w:hanging="0"/>
              <w:jc w:val="center"/>
              <w:rPr>
                <w:sz w:val="24"/>
                <w:szCs w:val="24"/>
              </w:rPr>
            </w:pPr>
            <w:r>
              <w:rPr>
                <w:b/>
                <w:sz w:val="24"/>
                <w:szCs w:val="24"/>
                <w:lang w:val="uk-UA"/>
              </w:rPr>
              <w:t xml:space="preserve">                                    </w:t>
            </w:r>
            <w:r>
              <w:rPr>
                <w:b/>
                <w:sz w:val="24"/>
                <w:szCs w:val="24"/>
                <w:lang w:val="uk-UA"/>
              </w:rPr>
              <w:t>Кількість</w:t>
            </w:r>
            <w:r>
              <w:rPr>
                <w:b/>
                <w:spacing w:val="-2"/>
                <w:sz w:val="24"/>
                <w:szCs w:val="24"/>
                <w:lang w:val="uk-UA"/>
              </w:rPr>
              <w:t xml:space="preserve"> </w:t>
            </w:r>
            <w:r>
              <w:rPr>
                <w:b/>
                <w:sz w:val="24"/>
                <w:szCs w:val="24"/>
                <w:lang w:val="uk-UA"/>
              </w:rPr>
              <w:t>годин</w:t>
            </w:r>
          </w:p>
        </w:tc>
      </w:tr>
      <w:tr>
        <w:trPr>
          <w:trHeight w:val="393" w:hRule="atLeast"/>
        </w:trPr>
        <w:tc>
          <w:tcPr>
            <w:tcW w:w="769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5" w:after="0"/>
              <w:ind w:left="115" w:hanging="0"/>
              <w:rPr>
                <w:sz w:val="24"/>
                <w:szCs w:val="24"/>
              </w:rPr>
            </w:pPr>
            <w:r>
              <w:rPr>
                <w:sz w:val="24"/>
                <w:szCs w:val="24"/>
                <w:lang w:val="uk-UA"/>
              </w:rPr>
              <w:t>Лекції</w:t>
            </w:r>
          </w:p>
        </w:tc>
        <w:tc>
          <w:tcPr>
            <w:tcW w:w="6534"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5" w:after="0"/>
              <w:ind w:left="2436" w:right="2420" w:hanging="0"/>
              <w:jc w:val="center"/>
              <w:rPr>
                <w:sz w:val="24"/>
                <w:szCs w:val="24"/>
              </w:rPr>
            </w:pPr>
            <w:r>
              <w:rPr>
                <w:sz w:val="24"/>
                <w:szCs w:val="24"/>
                <w:lang w:val="uk-UA"/>
              </w:rPr>
              <w:t>20</w:t>
            </w:r>
          </w:p>
        </w:tc>
      </w:tr>
      <w:tr>
        <w:trPr>
          <w:trHeight w:val="393" w:hRule="atLeast"/>
        </w:trPr>
        <w:tc>
          <w:tcPr>
            <w:tcW w:w="769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15" w:hanging="0"/>
              <w:rPr>
                <w:sz w:val="24"/>
                <w:szCs w:val="24"/>
              </w:rPr>
            </w:pPr>
            <w:r>
              <w:rPr>
                <w:spacing w:val="-1"/>
                <w:sz w:val="24"/>
                <w:szCs w:val="24"/>
                <w:lang w:val="uk-UA"/>
              </w:rPr>
              <w:t xml:space="preserve">Практичні </w:t>
            </w:r>
            <w:r>
              <w:rPr>
                <w:sz w:val="24"/>
                <w:szCs w:val="24"/>
                <w:lang w:val="uk-UA"/>
              </w:rPr>
              <w:t>заняття</w:t>
            </w:r>
          </w:p>
        </w:tc>
        <w:tc>
          <w:tcPr>
            <w:tcW w:w="6534"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2436" w:right="2420" w:hanging="0"/>
              <w:jc w:val="center"/>
              <w:rPr>
                <w:sz w:val="24"/>
                <w:szCs w:val="24"/>
              </w:rPr>
            </w:pPr>
            <w:r>
              <w:rPr>
                <w:sz w:val="24"/>
                <w:szCs w:val="24"/>
                <w:lang w:val="uk-UA"/>
              </w:rPr>
              <w:t>40</w:t>
            </w:r>
          </w:p>
        </w:tc>
      </w:tr>
      <w:tr>
        <w:trPr>
          <w:trHeight w:val="401" w:hRule="atLeast"/>
        </w:trPr>
        <w:tc>
          <w:tcPr>
            <w:tcW w:w="769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15" w:hanging="0"/>
              <w:rPr>
                <w:sz w:val="24"/>
                <w:szCs w:val="24"/>
              </w:rPr>
            </w:pPr>
            <w:r>
              <w:rPr>
                <w:sz w:val="24"/>
                <w:szCs w:val="24"/>
                <w:lang w:val="uk-UA"/>
              </w:rPr>
              <w:t>Самостійна</w:t>
            </w:r>
            <w:r>
              <w:rPr>
                <w:spacing w:val="-1"/>
                <w:sz w:val="24"/>
                <w:szCs w:val="24"/>
                <w:lang w:val="uk-UA"/>
              </w:rPr>
              <w:t xml:space="preserve"> </w:t>
            </w:r>
            <w:r>
              <w:rPr>
                <w:sz w:val="24"/>
                <w:szCs w:val="24"/>
                <w:lang w:val="uk-UA"/>
              </w:rPr>
              <w:t>робота</w:t>
            </w:r>
          </w:p>
        </w:tc>
        <w:tc>
          <w:tcPr>
            <w:tcW w:w="6534"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2436" w:right="2420" w:hanging="0"/>
              <w:jc w:val="center"/>
              <w:rPr>
                <w:sz w:val="24"/>
                <w:szCs w:val="24"/>
              </w:rPr>
            </w:pPr>
            <w:r>
              <w:rPr>
                <w:sz w:val="24"/>
                <w:szCs w:val="24"/>
                <w:lang w:val="uk-UA"/>
              </w:rPr>
              <w:t>60</w:t>
            </w:r>
          </w:p>
        </w:tc>
      </w:tr>
    </w:tbl>
    <w:p>
      <w:pPr>
        <w:pStyle w:val="Style20"/>
        <w:rPr>
          <w:b/>
          <w:b/>
          <w:sz w:val="24"/>
          <w:szCs w:val="24"/>
          <w:lang w:val="uk-UA"/>
        </w:rPr>
      </w:pPr>
      <w:r>
        <w:rPr>
          <w:b/>
          <w:sz w:val="24"/>
          <w:szCs w:val="24"/>
          <w:lang w:val="uk-UA"/>
        </w:rPr>
      </w:r>
    </w:p>
    <w:p>
      <w:pPr>
        <w:pStyle w:val="Normal"/>
        <w:spacing w:before="1" w:after="0"/>
        <w:ind w:right="4424" w:hanging="0"/>
        <w:jc w:val="center"/>
        <w:rPr>
          <w:sz w:val="24"/>
          <w:szCs w:val="24"/>
        </w:rPr>
      </w:pPr>
      <w:r>
        <w:rPr>
          <w:b/>
          <w:sz w:val="24"/>
          <w:szCs w:val="24"/>
          <w:lang w:val="uk-UA"/>
        </w:rPr>
        <w:t>3. Ознаки  освітнього компонента</w:t>
      </w:r>
    </w:p>
    <w:p>
      <w:pPr>
        <w:pStyle w:val="Style20"/>
        <w:rPr>
          <w:b/>
          <w:b/>
          <w:sz w:val="24"/>
          <w:szCs w:val="24"/>
          <w:lang w:val="uk-UA"/>
        </w:rPr>
      </w:pPr>
      <w:r>
        <w:rPr>
          <w:b/>
          <w:sz w:val="24"/>
          <w:szCs w:val="24"/>
          <w:lang w:val="uk-UA"/>
        </w:rPr>
      </w:r>
    </w:p>
    <w:tbl>
      <w:tblPr>
        <w:tblW w:w="14232" w:type="dxa"/>
        <w:jc w:val="left"/>
        <w:tblInd w:w="237" w:type="dxa"/>
        <w:tblLayout w:type="fixed"/>
        <w:tblCellMar>
          <w:top w:w="0" w:type="dxa"/>
          <w:left w:w="5" w:type="dxa"/>
          <w:bottom w:w="0" w:type="dxa"/>
          <w:right w:w="5" w:type="dxa"/>
        </w:tblCellMar>
        <w:tblLook w:firstRow="1" w:noVBand="0" w:lastRow="1" w:firstColumn="1" w:lastColumn="1" w:noHBand="0" w:val="01e0"/>
      </w:tblPr>
      <w:tblGrid>
        <w:gridCol w:w="1552"/>
        <w:gridCol w:w="1848"/>
        <w:gridCol w:w="1131"/>
        <w:gridCol w:w="3154"/>
        <w:gridCol w:w="1703"/>
        <w:gridCol w:w="1415"/>
        <w:gridCol w:w="1665"/>
        <w:gridCol w:w="1762"/>
      </w:tblGrid>
      <w:tr>
        <w:trPr>
          <w:trHeight w:val="826" w:hRule="atLeast"/>
        </w:trPr>
        <w:tc>
          <w:tcPr>
            <w:tcW w:w="155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18" w:right="95" w:firstLine="476"/>
              <w:rPr>
                <w:sz w:val="24"/>
                <w:szCs w:val="24"/>
              </w:rPr>
            </w:pPr>
            <w:r>
              <w:rPr>
                <w:b/>
                <w:sz w:val="24"/>
                <w:szCs w:val="24"/>
                <w:lang w:val="uk-UA"/>
              </w:rPr>
              <w:t>Рік</w:t>
            </w:r>
            <w:r>
              <w:rPr>
                <w:b/>
                <w:spacing w:val="1"/>
                <w:sz w:val="24"/>
                <w:szCs w:val="24"/>
                <w:lang w:val="uk-UA"/>
              </w:rPr>
              <w:t xml:space="preserve"> </w:t>
            </w:r>
            <w:r>
              <w:rPr>
                <w:b/>
                <w:sz w:val="24"/>
                <w:szCs w:val="24"/>
                <w:lang w:val="uk-UA"/>
              </w:rPr>
              <w:t>викладання</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92" w:right="92" w:hanging="0"/>
              <w:jc w:val="center"/>
              <w:rPr>
                <w:sz w:val="24"/>
                <w:szCs w:val="24"/>
              </w:rPr>
            </w:pPr>
            <w:r>
              <w:rPr>
                <w:b/>
                <w:sz w:val="24"/>
                <w:szCs w:val="24"/>
                <w:lang w:val="uk-UA"/>
              </w:rPr>
              <w:t>Курс</w:t>
            </w:r>
          </w:p>
          <w:p>
            <w:pPr>
              <w:pStyle w:val="TableParagraph"/>
              <w:widowControl w:val="false"/>
              <w:ind w:left="99" w:right="92" w:hanging="0"/>
              <w:jc w:val="center"/>
              <w:rPr>
                <w:sz w:val="24"/>
                <w:szCs w:val="24"/>
              </w:rPr>
            </w:pPr>
            <w:r>
              <w:rPr>
                <w:b/>
                <w:sz w:val="24"/>
                <w:szCs w:val="24"/>
                <w:lang w:val="uk-UA"/>
              </w:rPr>
              <w:t>(рік</w:t>
            </w:r>
            <w:r>
              <w:rPr>
                <w:b/>
                <w:spacing w:val="-2"/>
                <w:sz w:val="24"/>
                <w:szCs w:val="24"/>
                <w:lang w:val="uk-UA"/>
              </w:rPr>
              <w:t xml:space="preserve"> </w:t>
            </w:r>
            <w:r>
              <w:rPr>
                <w:b/>
                <w:sz w:val="24"/>
                <w:szCs w:val="24"/>
                <w:lang w:val="uk-UA"/>
              </w:rPr>
              <w:t>навчання)</w:t>
            </w:r>
          </w:p>
        </w:tc>
        <w:tc>
          <w:tcPr>
            <w:tcW w:w="11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11" w:hanging="0"/>
              <w:rPr>
                <w:sz w:val="24"/>
                <w:szCs w:val="24"/>
              </w:rPr>
            </w:pPr>
            <w:r>
              <w:rPr>
                <w:b/>
                <w:sz w:val="24"/>
                <w:szCs w:val="24"/>
                <w:lang w:val="uk-UA"/>
              </w:rPr>
              <w:t>Семестр</w:t>
            </w:r>
          </w:p>
        </w:tc>
        <w:tc>
          <w:tcPr>
            <w:tcW w:w="3154"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795" w:hanging="0"/>
              <w:rPr>
                <w:sz w:val="24"/>
                <w:szCs w:val="24"/>
              </w:rPr>
            </w:pPr>
            <w:r>
              <w:rPr>
                <w:b/>
                <w:sz w:val="24"/>
                <w:szCs w:val="24"/>
                <w:lang w:val="uk-UA"/>
              </w:rPr>
              <w:t>Спеціальність</w:t>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241" w:right="233" w:hanging="0"/>
              <w:jc w:val="center"/>
              <w:rPr>
                <w:sz w:val="24"/>
                <w:szCs w:val="24"/>
              </w:rPr>
            </w:pPr>
            <w:r>
              <w:rPr>
                <w:b/>
                <w:sz w:val="24"/>
                <w:szCs w:val="24"/>
                <w:lang w:val="uk-UA"/>
              </w:rPr>
              <w:t>Кількість</w:t>
            </w:r>
            <w:r>
              <w:rPr>
                <w:b/>
                <w:spacing w:val="-57"/>
                <w:sz w:val="24"/>
                <w:szCs w:val="24"/>
                <w:lang w:val="uk-UA"/>
              </w:rPr>
              <w:t xml:space="preserve"> </w:t>
            </w:r>
            <w:r>
              <w:rPr>
                <w:b/>
                <w:sz w:val="24"/>
                <w:szCs w:val="24"/>
                <w:lang w:val="uk-UA"/>
              </w:rPr>
              <w:t>кредитів /</w:t>
            </w:r>
            <w:r>
              <w:rPr>
                <w:b/>
                <w:spacing w:val="-57"/>
                <w:sz w:val="24"/>
                <w:szCs w:val="24"/>
                <w:lang w:val="uk-UA"/>
              </w:rPr>
              <w:t xml:space="preserve"> </w:t>
            </w:r>
            <w:r>
              <w:rPr>
                <w:b/>
                <w:sz w:val="24"/>
                <w:szCs w:val="24"/>
                <w:lang w:val="uk-UA"/>
              </w:rPr>
              <w:t>годин</w:t>
            </w:r>
          </w:p>
        </w:tc>
        <w:tc>
          <w:tcPr>
            <w:tcW w:w="141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78" w:right="165" w:hanging="4"/>
              <w:jc w:val="both"/>
              <w:rPr>
                <w:sz w:val="24"/>
                <w:szCs w:val="24"/>
              </w:rPr>
            </w:pPr>
            <w:r>
              <w:rPr>
                <w:b/>
                <w:sz w:val="24"/>
                <w:szCs w:val="24"/>
                <w:lang w:val="uk-UA"/>
              </w:rPr>
              <w:t>Кількість</w:t>
            </w:r>
            <w:r>
              <w:rPr>
                <w:b/>
                <w:spacing w:val="-58"/>
                <w:sz w:val="24"/>
                <w:szCs w:val="24"/>
                <w:lang w:val="uk-UA"/>
              </w:rPr>
              <w:t xml:space="preserve">  </w:t>
            </w:r>
            <w:r>
              <w:rPr>
                <w:b/>
                <w:sz w:val="24"/>
                <w:szCs w:val="24"/>
                <w:lang w:val="uk-UA"/>
              </w:rPr>
              <w:t>модулів</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21" w:right="185" w:hanging="0"/>
              <w:jc w:val="center"/>
              <w:rPr>
                <w:sz w:val="24"/>
                <w:szCs w:val="24"/>
              </w:rPr>
            </w:pPr>
            <w:r>
              <w:rPr>
                <w:b/>
                <w:sz w:val="24"/>
                <w:szCs w:val="24"/>
                <w:lang w:val="uk-UA"/>
              </w:rPr>
              <w:t>Вид</w:t>
            </w:r>
            <w:r>
              <w:rPr>
                <w:b/>
                <w:spacing w:val="1"/>
                <w:sz w:val="24"/>
                <w:szCs w:val="24"/>
                <w:lang w:val="uk-UA"/>
              </w:rPr>
              <w:t xml:space="preserve"> </w:t>
            </w:r>
            <w:r>
              <w:rPr>
                <w:b/>
                <w:spacing w:val="-1"/>
                <w:sz w:val="24"/>
                <w:szCs w:val="24"/>
                <w:lang w:val="uk-UA"/>
              </w:rPr>
              <w:t>підсумкового</w:t>
            </w:r>
            <w:r>
              <w:rPr>
                <w:b/>
                <w:spacing w:val="-57"/>
                <w:sz w:val="24"/>
                <w:szCs w:val="24"/>
                <w:lang w:val="uk-UA"/>
              </w:rPr>
              <w:t xml:space="preserve"> </w:t>
            </w:r>
            <w:r>
              <w:rPr>
                <w:b/>
                <w:sz w:val="24"/>
                <w:szCs w:val="24"/>
                <w:lang w:val="uk-UA"/>
              </w:rPr>
              <w:t>контролю</w:t>
            </w:r>
          </w:p>
        </w:tc>
        <w:tc>
          <w:tcPr>
            <w:tcW w:w="1762" w:type="dxa"/>
            <w:tcBorders>
              <w:top w:val="single" w:sz="4" w:space="0" w:color="000000"/>
              <w:left w:val="single" w:sz="4" w:space="0" w:color="000000"/>
              <w:bottom w:val="single" w:sz="4" w:space="0" w:color="000000"/>
              <w:right w:val="single" w:sz="4" w:space="0" w:color="000000"/>
            </w:tcBorders>
            <w:shd w:color="auto" w:fill="auto" w:val="clear"/>
          </w:tcPr>
          <w:p>
            <w:pPr>
              <w:pStyle w:val="Style20"/>
              <w:widowControl w:val="false"/>
              <w:ind w:left="161" w:right="109" w:hanging="35"/>
              <w:rPr>
                <w:sz w:val="24"/>
                <w:szCs w:val="24"/>
              </w:rPr>
            </w:pPr>
            <w:r>
              <w:rPr>
                <w:b/>
                <w:sz w:val="24"/>
                <w:szCs w:val="24"/>
                <w:lang w:val="uk-UA"/>
              </w:rPr>
              <w:t>Обов'язковий</w:t>
            </w:r>
          </w:p>
          <w:p>
            <w:pPr>
              <w:pStyle w:val="TableParagraph"/>
              <w:widowControl w:val="false"/>
              <w:ind w:left="161" w:right="109" w:hanging="35"/>
              <w:rPr>
                <w:sz w:val="24"/>
                <w:szCs w:val="24"/>
              </w:rPr>
            </w:pPr>
            <w:r>
              <w:rPr>
                <w:b/>
                <w:sz w:val="24"/>
                <w:szCs w:val="24"/>
                <w:lang w:val="uk-UA"/>
              </w:rPr>
              <w:t>\</w:t>
            </w:r>
            <w:r>
              <w:rPr>
                <w:b/>
                <w:spacing w:val="-57"/>
                <w:sz w:val="24"/>
                <w:szCs w:val="24"/>
                <w:lang w:val="uk-UA"/>
              </w:rPr>
              <w:t xml:space="preserve"> </w:t>
            </w:r>
            <w:r>
              <w:rPr>
                <w:b/>
                <w:sz w:val="24"/>
                <w:szCs w:val="24"/>
                <w:lang w:val="uk-UA"/>
              </w:rPr>
              <w:t>вибірковий</w:t>
            </w:r>
          </w:p>
        </w:tc>
      </w:tr>
      <w:tr>
        <w:trPr>
          <w:trHeight w:val="826" w:hRule="atLeast"/>
        </w:trPr>
        <w:tc>
          <w:tcPr>
            <w:tcW w:w="155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18" w:right="95" w:firstLine="476"/>
              <w:rPr>
                <w:sz w:val="24"/>
                <w:szCs w:val="24"/>
                <w:lang w:val="uk-UA"/>
              </w:rPr>
            </w:pPr>
            <w:r>
              <w:rPr>
                <w:sz w:val="24"/>
                <w:szCs w:val="24"/>
                <w:lang w:val="uk-UA"/>
              </w:rPr>
              <w:t>4-й</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92" w:right="92" w:hanging="0"/>
              <w:jc w:val="center"/>
              <w:rPr>
                <w:sz w:val="24"/>
                <w:szCs w:val="24"/>
              </w:rPr>
            </w:pPr>
            <w:r>
              <w:rPr>
                <w:sz w:val="24"/>
                <w:szCs w:val="24"/>
                <w:lang w:val="uk-UA"/>
              </w:rPr>
              <w:t>4</w:t>
            </w:r>
          </w:p>
        </w:tc>
        <w:tc>
          <w:tcPr>
            <w:tcW w:w="11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11" w:hanging="0"/>
              <w:jc w:val="center"/>
              <w:rPr>
                <w:sz w:val="24"/>
                <w:szCs w:val="24"/>
              </w:rPr>
            </w:pPr>
            <w:r>
              <w:rPr>
                <w:color w:val="000000" w:themeColor="text1"/>
                <w:sz w:val="24"/>
                <w:szCs w:val="24"/>
                <w:lang w:val="uk-UA"/>
              </w:rPr>
              <w:t>7</w:t>
            </w:r>
          </w:p>
        </w:tc>
        <w:tc>
          <w:tcPr>
            <w:tcW w:w="31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4"/>
                <w:szCs w:val="24"/>
                <w:lang w:val="ru-RU"/>
              </w:rPr>
              <w:t xml:space="preserve">224 </w:t>
            </w:r>
            <w:r>
              <w:rPr>
                <w:sz w:val="24"/>
                <w:szCs w:val="24"/>
                <w:lang w:val="uk-UA"/>
              </w:rPr>
              <w:t>«Технології медичної діагностики та лікування»</w:t>
            </w:r>
          </w:p>
          <w:p>
            <w:pPr>
              <w:pStyle w:val="TableParagraph"/>
              <w:widowControl w:val="false"/>
              <w:ind w:left="56" w:hanging="0"/>
              <w:jc w:val="center"/>
              <w:rPr>
                <w:sz w:val="24"/>
                <w:szCs w:val="24"/>
                <w:lang w:val="uk-UA"/>
              </w:rPr>
            </w:pPr>
            <w:r>
              <w:rPr>
                <w:sz w:val="24"/>
                <w:szCs w:val="24"/>
                <w:lang w:val="uk-UA"/>
              </w:rPr>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241" w:right="233" w:hanging="0"/>
              <w:jc w:val="center"/>
              <w:rPr>
                <w:sz w:val="24"/>
                <w:szCs w:val="24"/>
              </w:rPr>
            </w:pPr>
            <w:r>
              <w:rPr>
                <w:sz w:val="24"/>
                <w:szCs w:val="24"/>
                <w:lang w:val="uk-UA"/>
              </w:rPr>
              <w:t>4 / 120</w:t>
            </w:r>
          </w:p>
        </w:tc>
        <w:tc>
          <w:tcPr>
            <w:tcW w:w="141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78" w:right="165" w:hanging="4"/>
              <w:jc w:val="center"/>
              <w:rPr>
                <w:sz w:val="24"/>
                <w:szCs w:val="24"/>
              </w:rPr>
            </w:pPr>
            <w:r>
              <w:rPr>
                <w:sz w:val="24"/>
                <w:szCs w:val="24"/>
                <w:lang w:val="uk-UA"/>
              </w:rPr>
              <w:t>3</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21" w:right="185" w:hanging="0"/>
              <w:jc w:val="center"/>
              <w:rPr>
                <w:sz w:val="24"/>
                <w:szCs w:val="24"/>
              </w:rPr>
            </w:pPr>
            <w:r>
              <w:rPr>
                <w:sz w:val="24"/>
                <w:szCs w:val="24"/>
                <w:lang w:val="uk-UA"/>
              </w:rPr>
              <w:t>залік</w:t>
            </w:r>
          </w:p>
        </w:tc>
        <w:tc>
          <w:tcPr>
            <w:tcW w:w="176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61" w:right="109" w:hanging="35"/>
              <w:jc w:val="center"/>
              <w:rPr>
                <w:sz w:val="24"/>
                <w:szCs w:val="24"/>
              </w:rPr>
            </w:pPr>
            <w:r>
              <w:rPr>
                <w:sz w:val="24"/>
                <w:szCs w:val="24"/>
                <w:lang w:val="uk-UA"/>
              </w:rPr>
              <w:t>Вибірковий</w:t>
            </w:r>
          </w:p>
        </w:tc>
      </w:tr>
    </w:tbl>
    <w:p>
      <w:pPr>
        <w:pStyle w:val="Normal"/>
        <w:spacing w:before="60" w:after="0"/>
        <w:rPr>
          <w:b/>
          <w:b/>
          <w:sz w:val="24"/>
          <w:szCs w:val="24"/>
          <w:lang w:val="uk-UA"/>
        </w:rPr>
      </w:pPr>
      <w:r>
        <w:rPr>
          <w:b/>
          <w:sz w:val="24"/>
          <w:szCs w:val="24"/>
          <w:lang w:val="uk-UA"/>
        </w:rPr>
      </w:r>
    </w:p>
    <w:p>
      <w:pPr>
        <w:pStyle w:val="Normal"/>
        <w:spacing w:before="60" w:after="0"/>
        <w:jc w:val="center"/>
        <w:rPr>
          <w:sz w:val="24"/>
          <w:szCs w:val="24"/>
        </w:rPr>
      </w:pPr>
      <w:r>
        <w:rPr>
          <w:b/>
          <w:sz w:val="24"/>
          <w:szCs w:val="24"/>
          <w:lang w:val="uk-UA"/>
        </w:rPr>
        <w:t>4. Передумови вивчення освітнього компонента</w:t>
      </w:r>
    </w:p>
    <w:p>
      <w:pPr>
        <w:pStyle w:val="Normal"/>
        <w:spacing w:before="60" w:after="0"/>
        <w:rPr>
          <w:sz w:val="24"/>
          <w:szCs w:val="24"/>
        </w:rPr>
      </w:pPr>
      <w:r>
        <w:rPr>
          <w:sz w:val="24"/>
          <w:szCs w:val="24"/>
          <w:lang w:val="uk-UA"/>
        </w:rPr>
        <w:t>-</w:t>
      </w:r>
      <w:r>
        <w:rPr>
          <w:position w:val="0"/>
          <w:sz w:val="24"/>
          <w:sz w:val="24"/>
          <w:szCs w:val="24"/>
          <w:vertAlign w:val="baseline"/>
          <w:lang w:val="uk-UA"/>
        </w:rPr>
        <w:t>ґрунтується на попередньо вивчених освітніх компонентах: «Анатомія людини», «Фізіологія», «Патоморфологія з секційним курсом», «Латинська мова і медична термінологія», «Фармакологія та медична рецептура», «Медична хімія», «Техніка лабораторних робіт», «Клінічна лабораторна діагностика», «Мікробіологія, вірусологія та імунологія з мікробіологічною діагностикою»;</w:t>
      </w:r>
    </w:p>
    <w:p>
      <w:pPr>
        <w:pStyle w:val="Normal"/>
        <w:spacing w:before="60" w:after="0"/>
        <w:jc w:val="both"/>
        <w:rPr>
          <w:sz w:val="24"/>
          <w:szCs w:val="24"/>
        </w:rPr>
      </w:pPr>
      <w:r>
        <w:rPr>
          <w:position w:val="0"/>
          <w:sz w:val="24"/>
          <w:sz w:val="24"/>
          <w:szCs w:val="24"/>
          <w:vertAlign w:val="baseline"/>
        </w:rPr>
        <w:t>- інтегрується з такими освітніми компонентами: «Внутрішня медицина з оцінкою результатів лабораторних досліджень», «Епідеміологія», «Інфекційні хвороби з оцінкою результатів лабораторних досліджень», «Хірургія з оцінкою результатів лабораторних досліджень», «Педіатрія з оцінкою результатів лабораторних досліджень», «Урологія з оцінкою результатів лабораторних досліджень»;</w:t>
      </w:r>
    </w:p>
    <w:p>
      <w:pPr>
        <w:pStyle w:val="Normal"/>
        <w:spacing w:before="60" w:after="0"/>
        <w:rPr>
          <w:sz w:val="24"/>
          <w:szCs w:val="24"/>
        </w:rPr>
      </w:pPr>
      <w:r>
        <w:rPr>
          <w:rFonts w:cs="Times New Roman"/>
          <w:position w:val="0"/>
          <w:sz w:val="24"/>
          <w:sz w:val="24"/>
          <w:szCs w:val="24"/>
          <w:vertAlign w:val="baseline"/>
          <w:lang w:val="uk-UA"/>
        </w:rPr>
        <w:t>- закладає фундамент для подальшого засвоєння здобувачами освіти знань та умінь з циклу освітніх компонент професійної і практичної підготовки бакалавра.</w:t>
      </w:r>
    </w:p>
    <w:p>
      <w:pPr>
        <w:pStyle w:val="Normal"/>
        <w:spacing w:before="60" w:after="0"/>
        <w:jc w:val="center"/>
        <w:rPr>
          <w:sz w:val="24"/>
          <w:szCs w:val="24"/>
        </w:rPr>
      </w:pPr>
      <w:r>
        <w:rPr>
          <w:b/>
          <w:sz w:val="24"/>
          <w:szCs w:val="24"/>
          <w:lang w:val="uk-UA"/>
        </w:rPr>
        <w:t>5. Мета й завдання освітнього компонента</w:t>
      </w:r>
    </w:p>
    <w:p>
      <w:pPr>
        <w:pStyle w:val="Normal"/>
        <w:spacing w:before="60" w:after="0"/>
        <w:rPr>
          <w:sz w:val="24"/>
          <w:szCs w:val="24"/>
        </w:rPr>
      </w:pPr>
      <w:r>
        <w:rPr>
          <w:sz w:val="24"/>
          <w:szCs w:val="24"/>
          <w:lang w:val="uk-UA"/>
        </w:rPr>
        <w:t>Мета освітнього компонента – вивчити особливості механізмів виникнення туберкульозу та позалегеневих форм локалізації, формувати клінічне мислення при аналізі отриманих клінічних ознак, даних лабораторних та інструментальних обстежень для постановки попереднього діагнозу; вміння оцінювати ефективність застосованих методів лікування та профілактики</w:t>
      </w:r>
    </w:p>
    <w:p>
      <w:pPr>
        <w:pStyle w:val="Normal"/>
        <w:spacing w:before="60" w:after="0"/>
        <w:rPr>
          <w:sz w:val="24"/>
          <w:szCs w:val="24"/>
        </w:rPr>
      </w:pPr>
      <w:r>
        <w:rPr>
          <w:sz w:val="24"/>
          <w:szCs w:val="24"/>
          <w:lang w:val="uk-UA"/>
        </w:rPr>
        <w:t>Завдання вивчення освітнього компонента полягає у набутті знань та професійних навичок виявлення, діагностики, оцінювання лабораторних та інструментальних обстежень, лікування, профілактики туберкульозу легень та позалегеневої локалізації.</w:t>
      </w:r>
    </w:p>
    <w:p>
      <w:pPr>
        <w:pStyle w:val="Normal"/>
        <w:spacing w:before="60" w:after="0"/>
        <w:jc w:val="center"/>
        <w:rPr>
          <w:sz w:val="24"/>
          <w:szCs w:val="24"/>
        </w:rPr>
      </w:pPr>
      <w:r>
        <w:rPr>
          <w:b/>
          <w:bCs/>
          <w:sz w:val="24"/>
          <w:szCs w:val="24"/>
          <w:lang w:val="uk-UA"/>
        </w:rPr>
        <w:t>6. Компетентності</w:t>
      </w:r>
    </w:p>
    <w:p>
      <w:pPr>
        <w:pStyle w:val="Normal"/>
        <w:widowControl/>
        <w:ind w:firstLine="567"/>
        <w:jc w:val="both"/>
        <w:rPr>
          <w:sz w:val="24"/>
          <w:szCs w:val="24"/>
        </w:rPr>
      </w:pPr>
      <w:r>
        <w:rPr>
          <w:sz w:val="24"/>
          <w:szCs w:val="24"/>
          <w:lang w:val="uk-UA" w:eastAsia="ru-RU"/>
        </w:rPr>
        <w:t>Згідно з вимогами Стандарту вищої освіти та Освітньої професійної програми підготовки бакалавра даний ОК забезпечує набуття здобувачами вищої освіти компетентностей.</w:t>
      </w:r>
    </w:p>
    <w:p>
      <w:pPr>
        <w:pStyle w:val="Normal"/>
        <w:ind w:firstLine="709"/>
        <w:rPr>
          <w:sz w:val="24"/>
          <w:szCs w:val="24"/>
        </w:rPr>
      </w:pPr>
      <w:r>
        <w:rPr>
          <w:bCs/>
          <w:iCs/>
          <w:color w:val="000000"/>
          <w:sz w:val="24"/>
          <w:szCs w:val="24"/>
          <w:lang w:val="uk-UA"/>
        </w:rPr>
        <w:t>Загальні:</w:t>
      </w:r>
    </w:p>
    <w:p>
      <w:pPr>
        <w:pStyle w:val="Normal"/>
        <w:spacing w:lineRule="auto" w:line="240"/>
        <w:ind w:left="0" w:hanging="0"/>
        <w:jc w:val="both"/>
        <w:textAlignment w:val="auto"/>
        <w:rPr/>
      </w:pPr>
      <w:r>
        <w:rPr>
          <w:rFonts w:cs="Times New Roman"/>
          <w:bCs/>
          <w:iCs/>
          <w:color w:val="000000"/>
          <w:position w:val="0"/>
          <w:sz w:val="24"/>
          <w:sz w:val="24"/>
          <w:szCs w:val="24"/>
          <w:vertAlign w:val="baseline"/>
          <w:lang w:eastAsia="en-US"/>
        </w:rPr>
        <w:t>-Здатність спілкуватися державною мовою як усно, так і письмово.</w:t>
      </w:r>
    </w:p>
    <w:p>
      <w:pPr>
        <w:pStyle w:val="Normal"/>
        <w:spacing w:lineRule="auto" w:line="240"/>
        <w:ind w:left="0" w:hanging="0"/>
        <w:jc w:val="both"/>
        <w:textAlignment w:val="auto"/>
        <w:rPr/>
      </w:pPr>
      <w:r>
        <w:rPr>
          <w:rFonts w:cs="Times New Roman"/>
          <w:bCs/>
          <w:iCs/>
          <w:color w:val="000000"/>
          <w:position w:val="0"/>
          <w:sz w:val="24"/>
          <w:sz w:val="24"/>
          <w:szCs w:val="24"/>
          <w:vertAlign w:val="baseline"/>
          <w:lang w:eastAsia="en-US"/>
        </w:rPr>
        <w:t>-Здатність до абстрактного мислення, аналізу та синтезу.</w:t>
      </w:r>
    </w:p>
    <w:p>
      <w:pPr>
        <w:pStyle w:val="Normal"/>
        <w:spacing w:lineRule="auto" w:line="240"/>
        <w:ind w:left="0" w:hanging="0"/>
        <w:jc w:val="both"/>
        <w:textAlignment w:val="auto"/>
        <w:rPr/>
      </w:pPr>
      <w:r>
        <w:rPr>
          <w:rFonts w:cs="Times New Roman"/>
          <w:bCs/>
          <w:iCs/>
          <w:color w:val="000000"/>
          <w:position w:val="0"/>
          <w:sz w:val="24"/>
          <w:sz w:val="24"/>
          <w:szCs w:val="24"/>
          <w:vertAlign w:val="baseline"/>
          <w:lang w:eastAsia="en-US"/>
        </w:rPr>
        <w:t>-Знання та розуміння предметної області та розуміння професійної діяльності.</w:t>
      </w:r>
    </w:p>
    <w:p>
      <w:pPr>
        <w:pStyle w:val="Normal"/>
        <w:spacing w:lineRule="auto" w:line="240"/>
        <w:ind w:left="0" w:hanging="0"/>
        <w:jc w:val="both"/>
        <w:textAlignment w:val="auto"/>
        <w:rPr/>
      </w:pPr>
      <w:r>
        <w:rPr>
          <w:rFonts w:cs="Times New Roman"/>
          <w:bCs/>
          <w:iCs/>
          <w:color w:val="000000"/>
          <w:position w:val="0"/>
          <w:sz w:val="24"/>
          <w:sz w:val="24"/>
          <w:szCs w:val="24"/>
          <w:vertAlign w:val="baseline"/>
          <w:lang w:eastAsia="en-US"/>
        </w:rPr>
        <w:t>-Здатність застосовувати знання у практичних ситуаціях.</w:t>
      </w:r>
    </w:p>
    <w:p>
      <w:pPr>
        <w:pStyle w:val="Normal"/>
        <w:spacing w:lineRule="auto" w:line="240"/>
        <w:ind w:left="0" w:hanging="0"/>
        <w:jc w:val="both"/>
        <w:textAlignment w:val="auto"/>
        <w:rPr/>
      </w:pPr>
      <w:r>
        <w:rPr>
          <w:rFonts w:cs="Times New Roman"/>
          <w:bCs/>
          <w:iCs/>
          <w:color w:val="000000"/>
          <w:position w:val="0"/>
          <w:sz w:val="24"/>
          <w:sz w:val="24"/>
          <w:szCs w:val="24"/>
          <w:vertAlign w:val="baseline"/>
          <w:lang w:eastAsia="en-US"/>
        </w:rPr>
        <w:t xml:space="preserve">-Здатність вчитися і оволодівати сучасними знаннями. </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eastAsia="en-US"/>
        </w:rPr>
        <w:t>-Здатність до пошуку, оброблення та аналізу інформації з різних джерел.</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eastAsia="en-US"/>
        </w:rPr>
        <w:t xml:space="preserve">     </w:t>
      </w:r>
      <w:r>
        <w:rPr>
          <w:rFonts w:cs="Times New Roman"/>
          <w:bCs/>
          <w:i w:val="false"/>
          <w:iCs w:val="false"/>
          <w:color w:val="000000"/>
          <w:position w:val="0"/>
          <w:sz w:val="24"/>
          <w:sz w:val="24"/>
          <w:szCs w:val="24"/>
          <w:vertAlign w:val="baseline"/>
          <w:lang w:eastAsia="en-US"/>
        </w:rPr>
        <w:t>Спеціальні:</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eastAsia="en-US"/>
        </w:rPr>
        <w:t xml:space="preserve">-Здатність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 </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eastAsia="en-US"/>
        </w:rPr>
        <w:t xml:space="preserve">-Здатність застосовувати навички критичного мислення для конструктивного розв’язання проблем. </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eastAsia="en-US"/>
        </w:rPr>
        <w:t>-Здатність компетентно та професійно взаємодіяти з пацієнтами, колегами, медичними працівниками, іншими фахівцями, застосовуючи різні методи комунікації.</w:t>
      </w:r>
    </w:p>
    <w:p>
      <w:pPr>
        <w:pStyle w:val="Normal"/>
        <w:spacing w:lineRule="auto" w:line="240"/>
        <w:ind w:left="0" w:hanging="0"/>
        <w:jc w:val="both"/>
        <w:textAlignment w:val="auto"/>
        <w:rPr>
          <w:sz w:val="24"/>
          <w:szCs w:val="24"/>
        </w:rPr>
      </w:pPr>
      <w:r>
        <w:rPr>
          <w:rFonts w:cs="Times New Roman"/>
          <w:bCs/>
          <w:iCs/>
          <w:color w:val="000000"/>
          <w:position w:val="0"/>
          <w:sz w:val="24"/>
          <w:sz w:val="24"/>
          <w:szCs w:val="24"/>
          <w:vertAlign w:val="baseline"/>
          <w:lang w:val="uk-UA" w:eastAsia="en-US"/>
        </w:rPr>
        <w:t>-Готовність до безперервного професійного розвитку.</w:t>
      </w:r>
    </w:p>
    <w:p>
      <w:pPr>
        <w:pStyle w:val="Style20"/>
        <w:widowControl/>
        <w:jc w:val="center"/>
        <w:rPr>
          <w:sz w:val="24"/>
          <w:szCs w:val="24"/>
        </w:rPr>
      </w:pPr>
      <w:r>
        <w:rPr>
          <w:b/>
          <w:sz w:val="24"/>
          <w:szCs w:val="24"/>
          <w:lang w:val="uk-UA" w:eastAsia="ru-RU"/>
        </w:rPr>
        <w:t>7. Результати навчання згідно з профілем програми після вивчення освітнього компонента:</w:t>
      </w:r>
    </w:p>
    <w:p>
      <w:pPr>
        <w:pStyle w:val="Normal"/>
        <w:ind w:hanging="0"/>
        <w:jc w:val="both"/>
        <w:rPr/>
      </w:pPr>
      <w:r>
        <w:rPr>
          <w:sz w:val="24"/>
          <w:szCs w:val="24"/>
          <w:lang w:val="uk-UA"/>
        </w:rPr>
        <w:t xml:space="preserve">-Проводити підготовку оснащення робочого місця та особисту підготовку до проведення лабораторних досліджень, з дотриманням норм безпеки та персонального захисту, забезпечувати підготовку до дослідження зразків різного походження та їх зберігання. </w:t>
      </w:r>
    </w:p>
    <w:p>
      <w:pPr>
        <w:pStyle w:val="Normal"/>
        <w:ind w:hanging="0"/>
        <w:jc w:val="both"/>
        <w:rPr/>
      </w:pPr>
      <w:r>
        <w:rPr>
          <w:sz w:val="24"/>
          <w:szCs w:val="24"/>
          <w:lang w:val="uk-UA"/>
        </w:rPr>
        <w:t xml:space="preserve">-Розуміти фізичні та хімічні принципи фарбування та застосовувати відповідні методи у лабораторних дослідженнях. </w:t>
      </w:r>
    </w:p>
    <w:p>
      <w:pPr>
        <w:pStyle w:val="Normal"/>
        <w:ind w:hanging="0"/>
        <w:jc w:val="both"/>
        <w:rPr/>
      </w:pPr>
      <w:r>
        <w:rPr>
          <w:sz w:val="24"/>
          <w:szCs w:val="24"/>
          <w:lang w:val="uk-UA"/>
        </w:rPr>
        <w:t xml:space="preserve">-Верифікувати результати лабораторних досліджень для діагностики інфекційних хвороб (норма / патологія). </w:t>
      </w:r>
    </w:p>
    <w:p>
      <w:pPr>
        <w:pStyle w:val="Normal"/>
        <w:ind w:hanging="0"/>
        <w:jc w:val="both"/>
        <w:rPr>
          <w:sz w:val="24"/>
          <w:szCs w:val="24"/>
        </w:rPr>
      </w:pPr>
      <w:r>
        <w:rPr>
          <w:sz w:val="24"/>
          <w:szCs w:val="24"/>
          <w:lang w:val="uk-UA"/>
        </w:rPr>
        <w:t>- Виконувати мікробіологічні, вірусологічні та імунологічні дослідження для виявлення етіологічних чинників хвороб.</w:t>
      </w:r>
    </w:p>
    <w:p>
      <w:pPr>
        <w:pStyle w:val="Normal"/>
        <w:ind w:hanging="0"/>
        <w:jc w:val="both"/>
        <w:rPr>
          <w:sz w:val="24"/>
          <w:szCs w:val="24"/>
          <w:lang w:val="uk-UA"/>
        </w:rPr>
      </w:pPr>
      <w:r>
        <w:rPr>
          <w:sz w:val="24"/>
          <w:szCs w:val="24"/>
          <w:lang w:val="uk-UA"/>
        </w:rPr>
      </w:r>
    </w:p>
    <w:p>
      <w:pPr>
        <w:pStyle w:val="Normal"/>
        <w:jc w:val="center"/>
        <w:rPr>
          <w:sz w:val="24"/>
          <w:szCs w:val="24"/>
        </w:rPr>
      </w:pPr>
      <w:r>
        <w:rPr>
          <w:b/>
          <w:sz w:val="24"/>
          <w:szCs w:val="24"/>
          <w:lang w:val="uk-UA" w:eastAsia="ru-RU"/>
        </w:rPr>
        <w:t>8. Методична картка освітнього компонента</w:t>
      </w:r>
    </w:p>
    <w:p>
      <w:pPr>
        <w:pStyle w:val="Normal"/>
        <w:widowControl/>
        <w:jc w:val="center"/>
        <w:rPr>
          <w:b/>
          <w:b/>
          <w:sz w:val="24"/>
          <w:szCs w:val="24"/>
          <w:lang w:val="uk-UA" w:eastAsia="ru-RU"/>
        </w:rPr>
      </w:pPr>
      <w:r>
        <w:rPr>
          <w:b/>
          <w:sz w:val="24"/>
          <w:szCs w:val="24"/>
          <w:lang w:val="uk-UA" w:eastAsia="ru-RU"/>
        </w:rPr>
      </w:r>
    </w:p>
    <w:p>
      <w:pPr>
        <w:pStyle w:val="Normal"/>
        <w:widowControl/>
        <w:jc w:val="center"/>
        <w:rPr>
          <w:sz w:val="24"/>
          <w:szCs w:val="24"/>
        </w:rPr>
      </w:pPr>
      <w:r>
        <w:rPr>
          <w:b/>
          <w:sz w:val="24"/>
          <w:szCs w:val="24"/>
          <w:lang w:val="uk-UA" w:eastAsia="ru-RU"/>
        </w:rPr>
        <w:t>Лекції:</w:t>
      </w:r>
    </w:p>
    <w:p>
      <w:pPr>
        <w:pStyle w:val="Normal"/>
        <w:widowControl/>
        <w:jc w:val="center"/>
        <w:rPr>
          <w:b/>
          <w:b/>
          <w:sz w:val="24"/>
          <w:szCs w:val="24"/>
          <w:lang w:val="uk-UA" w:eastAsia="ru-RU"/>
        </w:rPr>
      </w:pPr>
      <w:r>
        <w:rPr>
          <w:b/>
          <w:sz w:val="24"/>
          <w:szCs w:val="24"/>
          <w:lang w:val="uk-UA" w:eastAsia="ru-RU"/>
        </w:rPr>
      </w:r>
    </w:p>
    <w:tbl>
      <w:tblPr>
        <w:tblW w:w="4800" w:type="pct"/>
        <w:jc w:val="left"/>
        <w:tblInd w:w="109" w:type="dxa"/>
        <w:tblLayout w:type="fixed"/>
        <w:tblCellMar>
          <w:top w:w="0" w:type="dxa"/>
          <w:left w:w="108" w:type="dxa"/>
          <w:bottom w:w="0" w:type="dxa"/>
          <w:right w:w="108" w:type="dxa"/>
        </w:tblCellMar>
        <w:tblLook w:firstRow="0" w:noVBand="0" w:lastRow="0" w:firstColumn="0" w:lastColumn="0" w:noHBand="0" w:val="0000"/>
      </w:tblPr>
      <w:tblGrid>
        <w:gridCol w:w="13987"/>
      </w:tblGrid>
      <w:tr>
        <w:trPr>
          <w:trHeight w:val="250"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bCs/>
                <w:sz w:val="24"/>
                <w:szCs w:val="24"/>
                <w:lang w:val="uk-UA"/>
              </w:rPr>
              <w:t>Тема</w:t>
            </w:r>
          </w:p>
        </w:tc>
      </w:tr>
      <w:tr>
        <w:trPr>
          <w:trHeight w:val="240"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sz w:val="24"/>
                <w:szCs w:val="24"/>
                <w:lang w:val="uk-UA"/>
              </w:rPr>
              <w:t>Модуль 1</w:t>
            </w:r>
          </w:p>
        </w:tc>
      </w:tr>
      <w:tr>
        <w:trPr>
          <w:trHeight w:val="292"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ind w:left="1" w:hanging="3"/>
              <w:rPr>
                <w:sz w:val="24"/>
                <w:szCs w:val="24"/>
              </w:rPr>
            </w:pPr>
            <w:r>
              <w:rPr>
                <w:rFonts w:cs="Times New Roman"/>
                <w:position w:val="0"/>
                <w:sz w:val="24"/>
                <w:sz w:val="24"/>
                <w:szCs w:val="24"/>
                <w:vertAlign w:val="baseline"/>
                <w:lang w:val="uk-UA"/>
              </w:rPr>
              <w:t>1.</w:t>
            </w:r>
            <w:r>
              <w:rPr>
                <w:rFonts w:cs="Times New Roman"/>
                <w:position w:val="0"/>
                <w:sz w:val="24"/>
                <w:sz w:val="24"/>
                <w:szCs w:val="24"/>
                <w:vertAlign w:val="baseline"/>
              </w:rPr>
              <w:t>Туберкульоз -сучасні погляди на епідеміологію та етіологію захворювання.</w:t>
            </w:r>
          </w:p>
        </w:tc>
      </w:tr>
      <w:tr>
        <w:trPr>
          <w:trHeight w:val="267"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right="-483" w:hanging="3"/>
              <w:jc w:val="both"/>
              <w:rPr>
                <w:sz w:val="24"/>
                <w:szCs w:val="24"/>
              </w:rPr>
            </w:pPr>
            <w:r>
              <w:rPr>
                <w:rFonts w:cs="Times New Roman"/>
                <w:position w:val="0"/>
                <w:sz w:val="24"/>
                <w:sz w:val="24"/>
                <w:szCs w:val="24"/>
                <w:vertAlign w:val="baseline"/>
                <w:lang w:val="uk-UA"/>
              </w:rPr>
              <w:t>2.</w:t>
            </w:r>
            <w:r>
              <w:rPr>
                <w:rFonts w:cs="Times New Roman"/>
                <w:position w:val="0"/>
                <w:sz w:val="24"/>
                <w:sz w:val="24"/>
                <w:szCs w:val="24"/>
                <w:vertAlign w:val="baseline"/>
              </w:rPr>
              <w:t>Клінічні особливості перебігу туберкульозу легень.</w:t>
            </w:r>
          </w:p>
        </w:tc>
      </w:tr>
      <w:tr>
        <w:trPr>
          <w:trHeight w:val="267"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right="-483" w:hanging="3"/>
              <w:jc w:val="both"/>
              <w:rPr>
                <w:sz w:val="24"/>
                <w:szCs w:val="24"/>
              </w:rPr>
            </w:pPr>
            <w:r>
              <w:rPr>
                <w:rFonts w:cs="Times New Roman"/>
                <w:position w:val="0"/>
                <w:sz w:val="24"/>
                <w:sz w:val="24"/>
                <w:szCs w:val="24"/>
                <w:vertAlign w:val="baseline"/>
                <w:lang w:val="uk-UA"/>
              </w:rPr>
              <w:t>3.</w:t>
            </w:r>
            <w:r>
              <w:rPr>
                <w:rFonts w:cs="Times New Roman"/>
                <w:position w:val="0"/>
                <w:sz w:val="24"/>
                <w:sz w:val="24"/>
                <w:szCs w:val="24"/>
                <w:vertAlign w:val="baseline"/>
              </w:rPr>
              <w:t>Клінічні особливості перебігу туберкульозу легень.</w:t>
            </w:r>
          </w:p>
        </w:tc>
      </w:tr>
      <w:tr>
        <w:trPr>
          <w:trHeight w:val="269"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ind w:left="1" w:hanging="3"/>
              <w:jc w:val="both"/>
              <w:rPr>
                <w:sz w:val="24"/>
                <w:szCs w:val="24"/>
              </w:rPr>
            </w:pPr>
            <w:r>
              <w:rPr>
                <w:rFonts w:cs="Times New Roman"/>
                <w:position w:val="0"/>
                <w:sz w:val="24"/>
                <w:sz w:val="24"/>
                <w:szCs w:val="24"/>
                <w:vertAlign w:val="baseline"/>
                <w:lang w:val="uk-UA"/>
              </w:rPr>
              <w:t>4.</w:t>
            </w:r>
            <w:r>
              <w:rPr>
                <w:rFonts w:cs="Times New Roman"/>
                <w:position w:val="0"/>
                <w:sz w:val="24"/>
                <w:sz w:val="24"/>
                <w:szCs w:val="24"/>
                <w:vertAlign w:val="baseline"/>
              </w:rPr>
              <w:t>Сучасні методи  дослідження туберкульозу.</w:t>
            </w:r>
          </w:p>
        </w:tc>
      </w:tr>
      <w:tr>
        <w:trPr>
          <w:trHeight w:val="269" w:hRule="atLeast"/>
        </w:trPr>
        <w:tc>
          <w:tcPr>
            <w:tcW w:w="13987" w:type="dxa"/>
            <w:tcBorders>
              <w:left w:val="single" w:sz="4" w:space="0" w:color="000000"/>
              <w:bottom w:val="single" w:sz="4" w:space="0" w:color="000000"/>
              <w:right w:val="single" w:sz="4" w:space="0" w:color="000000"/>
            </w:tcBorders>
          </w:tcPr>
          <w:p>
            <w:pPr>
              <w:pStyle w:val="Normal"/>
              <w:widowControl w:val="false"/>
              <w:ind w:left="1" w:hanging="3"/>
              <w:jc w:val="both"/>
              <w:rPr>
                <w:sz w:val="24"/>
                <w:szCs w:val="24"/>
              </w:rPr>
            </w:pPr>
            <w:r>
              <w:rPr>
                <w:rFonts w:cs="Times New Roman"/>
                <w:position w:val="0"/>
                <w:sz w:val="24"/>
                <w:sz w:val="24"/>
                <w:szCs w:val="24"/>
                <w:vertAlign w:val="baseline"/>
                <w:lang w:val="uk-UA"/>
              </w:rPr>
              <w:t>5.</w:t>
            </w:r>
            <w:r>
              <w:rPr>
                <w:rFonts w:cs="Times New Roman"/>
                <w:position w:val="0"/>
                <w:sz w:val="24"/>
                <w:sz w:val="24"/>
                <w:szCs w:val="24"/>
                <w:vertAlign w:val="baseline"/>
              </w:rPr>
              <w:t>Сучасні методи  дослідження туберкульозу.</w:t>
            </w:r>
          </w:p>
        </w:tc>
      </w:tr>
      <w:tr>
        <w:trPr>
          <w:trHeight w:val="177"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0"/>
              <w:jc w:val="both"/>
              <w:rPr>
                <w:sz w:val="24"/>
                <w:szCs w:val="24"/>
              </w:rPr>
            </w:pPr>
            <w:r>
              <w:rPr>
                <w:rFonts w:cs="Times New Roman"/>
                <w:position w:val="0"/>
                <w:sz w:val="24"/>
                <w:sz w:val="24"/>
                <w:szCs w:val="24"/>
                <w:vertAlign w:val="baseline"/>
                <w:lang w:val="uk-UA"/>
              </w:rPr>
              <w:t>6.</w:t>
            </w:r>
            <w:r>
              <w:rPr>
                <w:rFonts w:cs="Times New Roman"/>
                <w:position w:val="0"/>
                <w:sz w:val="24"/>
                <w:sz w:val="24"/>
                <w:szCs w:val="24"/>
                <w:vertAlign w:val="baseline"/>
              </w:rPr>
              <w:t>Туберкульоз органів дихання та плеври.</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0"/>
              <w:jc w:val="both"/>
              <w:rPr>
                <w:sz w:val="24"/>
                <w:szCs w:val="24"/>
              </w:rPr>
            </w:pPr>
            <w:r>
              <w:rPr>
                <w:position w:val="0"/>
                <w:sz w:val="24"/>
                <w:sz w:val="24"/>
                <w:szCs w:val="24"/>
                <w:vertAlign w:val="baseline"/>
                <w:lang w:val="uk-UA"/>
              </w:rPr>
              <w:t>7.</w:t>
            </w:r>
            <w:r>
              <w:rPr>
                <w:position w:val="0"/>
                <w:sz w:val="24"/>
                <w:sz w:val="24"/>
                <w:szCs w:val="24"/>
                <w:vertAlign w:val="baseline"/>
              </w:rPr>
              <w:t>Туберкульоз центральної нервової системи.</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0"/>
              <w:jc w:val="both"/>
              <w:rPr>
                <w:sz w:val="24"/>
                <w:szCs w:val="24"/>
              </w:rPr>
            </w:pPr>
            <w:r>
              <w:rPr>
                <w:position w:val="0"/>
                <w:sz w:val="24"/>
                <w:sz w:val="24"/>
                <w:szCs w:val="24"/>
                <w:vertAlign w:val="baseline"/>
                <w:lang w:val="uk-UA"/>
              </w:rPr>
              <w:t>8.</w:t>
            </w:r>
            <w:r>
              <w:rPr>
                <w:position w:val="0"/>
                <w:sz w:val="24"/>
                <w:sz w:val="24"/>
                <w:szCs w:val="24"/>
                <w:vertAlign w:val="baseline"/>
              </w:rPr>
              <w:t>Кістково-суглобовий туберкульозу та туберкульоз сечовидільної системи.</w:t>
            </w:r>
          </w:p>
        </w:tc>
      </w:tr>
      <w:tr>
        <w:trPr/>
        <w:tc>
          <w:tcPr>
            <w:tcW w:w="13987" w:type="dxa"/>
            <w:tcBorders>
              <w:left w:val="single" w:sz="4" w:space="0" w:color="000000"/>
              <w:bottom w:val="single" w:sz="4" w:space="0" w:color="000000"/>
              <w:right w:val="single" w:sz="4" w:space="0" w:color="000000"/>
            </w:tcBorders>
          </w:tcPr>
          <w:p>
            <w:pPr>
              <w:pStyle w:val="Normal"/>
              <w:widowControl w:val="false"/>
              <w:ind w:left="1" w:hanging="3"/>
              <w:rPr>
                <w:sz w:val="24"/>
                <w:szCs w:val="24"/>
              </w:rPr>
            </w:pPr>
            <w:r>
              <w:rPr>
                <w:rFonts w:cs="Times New Roman"/>
                <w:position w:val="0"/>
                <w:sz w:val="24"/>
                <w:sz w:val="24"/>
                <w:szCs w:val="24"/>
                <w:vertAlign w:val="baseline"/>
                <w:lang w:val="uk-UA"/>
              </w:rPr>
              <w:t>9.</w:t>
            </w:r>
            <w:r>
              <w:rPr>
                <w:rFonts w:cs="Times New Roman"/>
                <w:position w:val="0"/>
                <w:sz w:val="24"/>
                <w:sz w:val="24"/>
                <w:szCs w:val="24"/>
                <w:vertAlign w:val="baseline"/>
              </w:rPr>
              <w:t>Туберкульоз кишківника, шкіри, очей.</w:t>
            </w:r>
          </w:p>
        </w:tc>
      </w:tr>
      <w:tr>
        <w:trPr/>
        <w:tc>
          <w:tcPr>
            <w:tcW w:w="13987" w:type="dxa"/>
            <w:tcBorders>
              <w:left w:val="single" w:sz="4" w:space="0" w:color="000000"/>
              <w:bottom w:val="single" w:sz="4" w:space="0" w:color="000000"/>
              <w:right w:val="single" w:sz="4" w:space="0" w:color="000000"/>
            </w:tcBorders>
          </w:tcPr>
          <w:p>
            <w:pPr>
              <w:pStyle w:val="Normal"/>
              <w:widowControl w:val="false"/>
              <w:ind w:left="1" w:hanging="3"/>
              <w:rPr>
                <w:sz w:val="24"/>
                <w:szCs w:val="24"/>
              </w:rPr>
            </w:pPr>
            <w:r>
              <w:rPr>
                <w:rFonts w:cs="Times New Roman"/>
                <w:position w:val="0"/>
                <w:sz w:val="24"/>
                <w:sz w:val="24"/>
                <w:szCs w:val="24"/>
                <w:vertAlign w:val="baseline"/>
                <w:lang w:val="uk-UA"/>
              </w:rPr>
              <w:t>10.</w:t>
            </w:r>
            <w:r>
              <w:rPr>
                <w:rFonts w:cs="Times New Roman"/>
                <w:position w:val="0"/>
                <w:sz w:val="24"/>
                <w:sz w:val="24"/>
                <w:szCs w:val="24"/>
                <w:vertAlign w:val="baseline"/>
              </w:rPr>
              <w:t>Загальні принципи та методи лікування  туберкульозу. Профілактика туберкульозу.</w:t>
            </w:r>
          </w:p>
        </w:tc>
      </w:tr>
    </w:tbl>
    <w:p>
      <w:pPr>
        <w:pStyle w:val="Normal"/>
        <w:widowControl/>
        <w:rPr>
          <w:b/>
          <w:b/>
          <w:sz w:val="24"/>
          <w:szCs w:val="24"/>
          <w:lang w:val="uk-UA" w:eastAsia="ru-RU"/>
        </w:rPr>
      </w:pPr>
      <w:r>
        <w:rPr>
          <w:b/>
          <w:sz w:val="24"/>
          <w:szCs w:val="24"/>
          <w:lang w:val="uk-UA" w:eastAsia="ru-RU"/>
        </w:rPr>
      </w:r>
    </w:p>
    <w:p>
      <w:pPr>
        <w:pStyle w:val="Normal"/>
        <w:widowControl/>
        <w:jc w:val="center"/>
        <w:rPr/>
      </w:pPr>
      <w:r>
        <w:rPr>
          <w:b/>
          <w:sz w:val="24"/>
          <w:szCs w:val="24"/>
          <w:lang w:val="uk-UA" w:eastAsia="ru-RU"/>
        </w:rPr>
        <w:t>Практичні заняття:</w:t>
      </w:r>
    </w:p>
    <w:p>
      <w:pPr>
        <w:pStyle w:val="Normal"/>
        <w:widowControl/>
        <w:jc w:val="center"/>
        <w:rPr>
          <w:b/>
          <w:b/>
          <w:sz w:val="24"/>
          <w:szCs w:val="24"/>
          <w:lang w:val="uk-UA" w:eastAsia="ru-RU"/>
        </w:rPr>
      </w:pPr>
      <w:r>
        <w:rPr>
          <w:b/>
          <w:sz w:val="24"/>
          <w:szCs w:val="24"/>
          <w:lang w:val="uk-UA" w:eastAsia="ru-RU"/>
        </w:rPr>
      </w:r>
    </w:p>
    <w:tbl>
      <w:tblPr>
        <w:tblW w:w="4800" w:type="pct"/>
        <w:jc w:val="left"/>
        <w:tblInd w:w="109" w:type="dxa"/>
        <w:tblLayout w:type="fixed"/>
        <w:tblCellMar>
          <w:top w:w="0" w:type="dxa"/>
          <w:left w:w="108" w:type="dxa"/>
          <w:bottom w:w="0" w:type="dxa"/>
          <w:right w:w="108" w:type="dxa"/>
        </w:tblCellMar>
        <w:tblLook w:firstRow="0" w:noVBand="0" w:lastRow="0" w:firstColumn="0" w:lastColumn="0" w:noHBand="0" w:val="0000"/>
      </w:tblPr>
      <w:tblGrid>
        <w:gridCol w:w="13987"/>
      </w:tblGrid>
      <w:tr>
        <w:trPr>
          <w:trHeight w:val="279"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center"/>
              <w:rPr>
                <w:sz w:val="24"/>
                <w:szCs w:val="24"/>
              </w:rPr>
            </w:pPr>
            <w:r>
              <w:rPr>
                <w:b/>
                <w:bCs/>
                <w:sz w:val="24"/>
                <w:szCs w:val="24"/>
                <w:lang w:val="uk-UA" w:eastAsia="ru-RU"/>
              </w:rPr>
              <w:t xml:space="preserve">     </w:t>
            </w:r>
            <w:r>
              <w:rPr>
                <w:b/>
                <w:bCs/>
                <w:sz w:val="24"/>
                <w:szCs w:val="24"/>
                <w:lang w:val="uk-UA" w:eastAsia="ru-RU"/>
              </w:rPr>
              <w:t>Тема</w:t>
            </w:r>
          </w:p>
        </w:tc>
      </w:tr>
      <w:tr>
        <w:trPr>
          <w:trHeight w:val="165"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center"/>
              <w:rPr>
                <w:sz w:val="24"/>
                <w:szCs w:val="24"/>
              </w:rPr>
            </w:pPr>
            <w:r>
              <w:rPr>
                <w:b/>
                <w:sz w:val="24"/>
                <w:szCs w:val="24"/>
                <w:lang w:val="uk-UA" w:eastAsia="ru-RU"/>
              </w:rPr>
              <w:t xml:space="preserve">       </w:t>
            </w:r>
            <w:r>
              <w:rPr>
                <w:b/>
                <w:sz w:val="24"/>
                <w:szCs w:val="24"/>
                <w:lang w:val="uk-UA" w:eastAsia="ru-RU"/>
              </w:rPr>
              <w:t>Модуль 1</w:t>
            </w:r>
          </w:p>
        </w:tc>
      </w:tr>
      <w:tr>
        <w:trPr>
          <w:trHeight w:val="165"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 xml:space="preserve">1. </w:t>
            </w:r>
            <w:r>
              <w:rPr>
                <w:rFonts w:cs="Times New Roman"/>
                <w:position w:val="0"/>
                <w:sz w:val="24"/>
                <w:sz w:val="24"/>
                <w:szCs w:val="24"/>
                <w:vertAlign w:val="baseline"/>
              </w:rPr>
              <w:t>Епідеміологія та етіологія туберкульозу.</w:t>
            </w:r>
          </w:p>
        </w:tc>
      </w:tr>
      <w:tr>
        <w:trPr>
          <w:trHeight w:val="165"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 xml:space="preserve">2. </w:t>
            </w:r>
            <w:r>
              <w:rPr>
                <w:rFonts w:cs="Times New Roman"/>
                <w:position w:val="0"/>
                <w:sz w:val="24"/>
                <w:sz w:val="24"/>
                <w:szCs w:val="24"/>
                <w:vertAlign w:val="baseline"/>
              </w:rPr>
              <w:t>Клінічні особливості туберкульозу легень.</w:t>
            </w:r>
          </w:p>
        </w:tc>
      </w:tr>
      <w:tr>
        <w:trPr>
          <w:trHeight w:val="270"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 xml:space="preserve">3. </w:t>
            </w:r>
            <w:r>
              <w:rPr>
                <w:rFonts w:cs="Times New Roman"/>
                <w:position w:val="0"/>
                <w:sz w:val="24"/>
                <w:sz w:val="24"/>
                <w:szCs w:val="24"/>
                <w:vertAlign w:val="baseline"/>
              </w:rPr>
              <w:t>Сучасні методи діагностики туберкульозу.</w:t>
            </w:r>
          </w:p>
        </w:tc>
      </w:tr>
      <w:tr>
        <w:trPr>
          <w:trHeight w:val="260"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4.</w:t>
            </w:r>
            <w:r>
              <w:rPr>
                <w:rFonts w:cs="Times New Roman"/>
                <w:position w:val="0"/>
                <w:sz w:val="24"/>
                <w:sz w:val="24"/>
                <w:szCs w:val="24"/>
                <w:vertAlign w:val="baseline"/>
              </w:rPr>
              <w:t>Сучасні методи діагностики туберкульозу.</w:t>
            </w:r>
          </w:p>
        </w:tc>
      </w:tr>
      <w:tr>
        <w:trPr>
          <w:trHeight w:val="260" w:hRule="atLeast"/>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5.</w:t>
            </w:r>
            <w:r>
              <w:rPr>
                <w:rFonts w:cs="Times New Roman"/>
                <w:position w:val="0"/>
                <w:sz w:val="24"/>
                <w:sz w:val="24"/>
                <w:szCs w:val="24"/>
                <w:vertAlign w:val="baseline"/>
              </w:rPr>
              <w:t>Туберкульоз органів дихання та плеври.</w:t>
            </w:r>
          </w:p>
        </w:tc>
      </w:tr>
      <w:tr>
        <w:trPr>
          <w:trHeight w:val="260"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position w:val="0"/>
                <w:sz w:val="24"/>
                <w:sz w:val="24"/>
                <w:szCs w:val="24"/>
                <w:vertAlign w:val="baseline"/>
                <w:lang w:val="uk-UA"/>
              </w:rPr>
              <w:t>6.</w:t>
            </w:r>
            <w:r>
              <w:rPr>
                <w:position w:val="0"/>
                <w:sz w:val="24"/>
                <w:sz w:val="24"/>
                <w:szCs w:val="24"/>
                <w:vertAlign w:val="baseline"/>
              </w:rPr>
              <w:t>Туберкульоз центральної нервової системи.</w:t>
            </w:r>
          </w:p>
        </w:tc>
      </w:tr>
      <w:tr>
        <w:trPr>
          <w:trHeight w:val="260"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position w:val="0"/>
                <w:sz w:val="24"/>
                <w:sz w:val="24"/>
                <w:szCs w:val="24"/>
                <w:vertAlign w:val="baseline"/>
                <w:lang w:val="uk-UA"/>
              </w:rPr>
              <w:t xml:space="preserve">7. </w:t>
            </w:r>
            <w:r>
              <w:rPr>
                <w:position w:val="0"/>
                <w:sz w:val="24"/>
                <w:sz w:val="24"/>
                <w:szCs w:val="24"/>
                <w:vertAlign w:val="baseline"/>
              </w:rPr>
              <w:t>Кістково-суглобовий туберкульозу та туберкульоз сечовидільної системи.</w:t>
            </w:r>
          </w:p>
        </w:tc>
      </w:tr>
      <w:tr>
        <w:trPr>
          <w:trHeight w:val="260"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 xml:space="preserve">8. </w:t>
            </w:r>
            <w:r>
              <w:rPr>
                <w:rFonts w:cs="Times New Roman"/>
                <w:position w:val="0"/>
                <w:sz w:val="24"/>
                <w:sz w:val="24"/>
                <w:szCs w:val="24"/>
                <w:vertAlign w:val="baseline"/>
              </w:rPr>
              <w:t>Туберкульоз кишківника, шкіри, очей.</w:t>
            </w:r>
          </w:p>
        </w:tc>
      </w:tr>
      <w:tr>
        <w:trPr>
          <w:trHeight w:val="260"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bookmarkStart w:id="0" w:name="_GoBack1"/>
            <w:bookmarkStart w:id="1" w:name="_GoBack2"/>
            <w:bookmarkEnd w:id="0"/>
            <w:bookmarkEnd w:id="1"/>
            <w:r>
              <w:rPr>
                <w:rFonts w:cs="Times New Roman"/>
                <w:position w:val="0"/>
                <w:sz w:val="24"/>
                <w:sz w:val="24"/>
                <w:szCs w:val="24"/>
                <w:vertAlign w:val="baseline"/>
                <w:lang w:val="uk-UA"/>
              </w:rPr>
              <w:t xml:space="preserve">9. </w:t>
            </w:r>
            <w:r>
              <w:rPr>
                <w:rFonts w:cs="Times New Roman"/>
                <w:position w:val="0"/>
                <w:sz w:val="24"/>
                <w:sz w:val="24"/>
                <w:szCs w:val="24"/>
                <w:vertAlign w:val="baseline"/>
              </w:rPr>
              <w:t>Загальні принципи та методи лікування  туберкульозу. Профілактика туберкульозу.</w:t>
            </w:r>
          </w:p>
        </w:tc>
      </w:tr>
      <w:tr>
        <w:trPr>
          <w:trHeight w:val="260" w:hRule="atLeast"/>
        </w:trPr>
        <w:tc>
          <w:tcPr>
            <w:tcW w:w="13987" w:type="dxa"/>
            <w:tcBorders>
              <w:left w:val="single" w:sz="4" w:space="0" w:color="000000"/>
              <w:bottom w:val="single" w:sz="4" w:space="0" w:color="000000"/>
              <w:right w:val="single" w:sz="4" w:space="0" w:color="000000"/>
            </w:tcBorders>
          </w:tcPr>
          <w:p>
            <w:pPr>
              <w:pStyle w:val="Normal"/>
              <w:widowControl w:val="false"/>
              <w:tabs>
                <w:tab w:val="clear" w:pos="720"/>
                <w:tab w:val="left" w:pos="567" w:leader="none"/>
              </w:tabs>
              <w:ind w:left="1" w:hanging="3"/>
              <w:rPr>
                <w:sz w:val="24"/>
                <w:szCs w:val="24"/>
              </w:rPr>
            </w:pPr>
            <w:r>
              <w:rPr>
                <w:rFonts w:cs="Times New Roman"/>
                <w:position w:val="0"/>
                <w:sz w:val="24"/>
                <w:sz w:val="24"/>
                <w:szCs w:val="24"/>
                <w:vertAlign w:val="baseline"/>
                <w:lang w:val="uk-UA"/>
              </w:rPr>
              <w:t xml:space="preserve">10. </w:t>
            </w:r>
            <w:r>
              <w:rPr>
                <w:rFonts w:cs="Times New Roman"/>
                <w:position w:val="0"/>
                <w:sz w:val="24"/>
                <w:sz w:val="24"/>
                <w:szCs w:val="24"/>
                <w:vertAlign w:val="baseline"/>
              </w:rPr>
              <w:t xml:space="preserve"> Модульний контроль 1.  Діагностика туберкульозу.</w:t>
            </w:r>
          </w:p>
        </w:tc>
      </w:tr>
    </w:tbl>
    <w:p>
      <w:pPr>
        <w:pStyle w:val="Normal"/>
        <w:widowControl/>
        <w:jc w:val="center"/>
        <w:rPr>
          <w:b/>
          <w:b/>
          <w:sz w:val="24"/>
          <w:szCs w:val="24"/>
          <w:lang w:val="uk-UA" w:eastAsia="ru-RU"/>
        </w:rPr>
      </w:pPr>
      <w:r>
        <w:rPr>
          <w:b/>
          <w:sz w:val="24"/>
          <w:szCs w:val="24"/>
          <w:lang w:val="uk-UA" w:eastAsia="ru-RU"/>
        </w:rPr>
      </w:r>
    </w:p>
    <w:p>
      <w:pPr>
        <w:pStyle w:val="Normal"/>
        <w:widowControl/>
        <w:jc w:val="center"/>
        <w:rPr/>
      </w:pPr>
      <w:r>
        <w:rPr>
          <w:b/>
          <w:sz w:val="24"/>
          <w:szCs w:val="24"/>
          <w:lang w:val="uk-UA" w:eastAsia="ru-RU"/>
        </w:rPr>
        <w:t>Самостійна робота:</w:t>
      </w:r>
    </w:p>
    <w:p>
      <w:pPr>
        <w:pStyle w:val="Normal"/>
        <w:widowControl/>
        <w:jc w:val="center"/>
        <w:rPr>
          <w:b/>
          <w:b/>
          <w:sz w:val="24"/>
          <w:szCs w:val="24"/>
          <w:lang w:val="uk-UA" w:eastAsia="ru-RU"/>
        </w:rPr>
      </w:pPr>
      <w:r>
        <w:rPr>
          <w:b/>
          <w:sz w:val="24"/>
          <w:szCs w:val="24"/>
          <w:lang w:val="uk-UA" w:eastAsia="ru-RU"/>
        </w:rPr>
      </w:r>
    </w:p>
    <w:tbl>
      <w:tblPr>
        <w:tblW w:w="4800" w:type="pct"/>
        <w:jc w:val="left"/>
        <w:tblInd w:w="109" w:type="dxa"/>
        <w:tblLayout w:type="fixed"/>
        <w:tblCellMar>
          <w:top w:w="0" w:type="dxa"/>
          <w:left w:w="108" w:type="dxa"/>
          <w:bottom w:w="0" w:type="dxa"/>
          <w:right w:w="108" w:type="dxa"/>
        </w:tblCellMar>
        <w:tblLook w:firstRow="0" w:noVBand="0" w:lastRow="0" w:firstColumn="0" w:lastColumn="0" w:noHBand="0" w:val="0000"/>
      </w:tblPr>
      <w:tblGrid>
        <w:gridCol w:w="13987"/>
      </w:tblGrid>
      <w:tr>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center"/>
              <w:rPr>
                <w:sz w:val="24"/>
                <w:szCs w:val="24"/>
              </w:rPr>
            </w:pPr>
            <w:r>
              <w:rPr>
                <w:b/>
                <w:bCs/>
                <w:sz w:val="24"/>
                <w:szCs w:val="24"/>
                <w:lang w:val="uk-UA"/>
              </w:rPr>
              <w:t>Тема</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rPr>
                <w:sz w:val="24"/>
                <w:szCs w:val="24"/>
              </w:rPr>
            </w:pPr>
            <w:r>
              <w:rPr>
                <w:position w:val="0"/>
                <w:sz w:val="24"/>
                <w:sz w:val="24"/>
                <w:szCs w:val="24"/>
                <w:vertAlign w:val="baseline"/>
                <w:lang w:val="uk-UA"/>
              </w:rPr>
              <w:t>Мікобактерія туберкульозу.</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rPr>
                <w:sz w:val="24"/>
                <w:szCs w:val="24"/>
              </w:rPr>
            </w:pPr>
            <w:r>
              <w:rPr>
                <w:position w:val="0"/>
                <w:sz w:val="24"/>
                <w:sz w:val="24"/>
                <w:szCs w:val="24"/>
                <w:vertAlign w:val="baseline"/>
                <w:lang w:val="ru-RU"/>
              </w:rPr>
              <w:t>Ускладнення туберкульозу: спонтанний пневмоторакс, амілоїдоз, кровохаркання,  легенева кровотеча.</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rPr>
                <w:sz w:val="24"/>
                <w:szCs w:val="24"/>
              </w:rPr>
            </w:pPr>
            <w:r>
              <w:rPr>
                <w:position w:val="0"/>
                <w:sz w:val="24"/>
                <w:sz w:val="24"/>
                <w:szCs w:val="24"/>
                <w:vertAlign w:val="baseline"/>
              </w:rPr>
              <w:t>Прискорені методи виявлення МБТ.</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rPr>
                <w:sz w:val="24"/>
                <w:szCs w:val="24"/>
              </w:rPr>
            </w:pPr>
            <w:r>
              <w:rPr>
                <w:position w:val="0"/>
                <w:sz w:val="24"/>
                <w:sz w:val="24"/>
                <w:szCs w:val="24"/>
                <w:vertAlign w:val="baseline"/>
                <w:lang w:val="ru-RU"/>
              </w:rPr>
              <w:t xml:space="preserve">Ендоскопічні методи діагностики: бронхоскопія, торакоскопія. </w:t>
            </w:r>
            <w:r>
              <w:rPr>
                <w:position w:val="0"/>
                <w:sz w:val="24"/>
                <w:sz w:val="24"/>
                <w:szCs w:val="24"/>
                <w:vertAlign w:val="baseline"/>
              </w:rPr>
              <w:t>Методи біопсії.</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tabs>
                <w:tab w:val="clear" w:pos="720"/>
                <w:tab w:val="left" w:pos="567" w:leader="none"/>
                <w:tab w:val="left" w:pos="9696" w:leader="none"/>
              </w:tabs>
              <w:suppressAutoHyphens w:val="true"/>
              <w:bidi w:val="0"/>
              <w:spacing w:lineRule="auto" w:line="240" w:before="0" w:after="0"/>
              <w:ind w:left="0" w:right="0" w:hanging="0"/>
              <w:jc w:val="both"/>
              <w:textAlignment w:val="top"/>
              <w:outlineLvl w:val="0"/>
              <w:rPr>
                <w:sz w:val="24"/>
                <w:szCs w:val="24"/>
              </w:rPr>
            </w:pPr>
            <w:r>
              <w:rPr>
                <w:rFonts w:cs="Times New Roman"/>
                <w:b w:val="false"/>
                <w:bCs w:val="false"/>
                <w:color w:val="000000"/>
                <w:position w:val="0"/>
                <w:sz w:val="24"/>
                <w:sz w:val="24"/>
                <w:szCs w:val="24"/>
                <w:vertAlign w:val="baseline"/>
              </w:rPr>
              <w:t xml:space="preserve">    </w:t>
            </w:r>
            <w:r>
              <w:rPr>
                <w:rFonts w:cs="Times New Roman"/>
                <w:b w:val="false"/>
                <w:bCs w:val="false"/>
                <w:color w:val="000000"/>
                <w:position w:val="0"/>
                <w:sz w:val="24"/>
                <w:sz w:val="24"/>
                <w:szCs w:val="24"/>
                <w:vertAlign w:val="baseline"/>
                <w:lang w:val="uk-UA"/>
              </w:rPr>
              <w:t xml:space="preserve">5. </w:t>
            </w:r>
            <w:r>
              <w:rPr>
                <w:rFonts w:cs="Times New Roman"/>
                <w:b w:val="false"/>
                <w:bCs w:val="false"/>
                <w:color w:val="000000"/>
                <w:position w:val="0"/>
                <w:sz w:val="24"/>
                <w:sz w:val="24"/>
                <w:szCs w:val="24"/>
                <w:vertAlign w:val="baseline"/>
              </w:rPr>
              <w:t>Методи рентгенологічного обстеження пацієнтів, хворих на туберкульоз кісток та суглобів: рентгено-, томо- і флюорографія, комп'ютерна томографія, рентгеноскопія.</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ind w:left="225" w:hanging="0"/>
              <w:rPr>
                <w:sz w:val="24"/>
                <w:szCs w:val="24"/>
              </w:rPr>
            </w:pPr>
            <w:r>
              <w:rPr>
                <w:position w:val="0"/>
                <w:sz w:val="24"/>
                <w:sz w:val="24"/>
                <w:szCs w:val="24"/>
                <w:vertAlign w:val="baseline"/>
                <w:lang w:val="uk-UA"/>
              </w:rPr>
              <w:t xml:space="preserve"> </w:t>
            </w:r>
            <w:r>
              <w:rPr>
                <w:position w:val="0"/>
                <w:sz w:val="24"/>
                <w:sz w:val="24"/>
                <w:szCs w:val="24"/>
                <w:vertAlign w:val="baseline"/>
                <w:lang w:val="uk-UA"/>
              </w:rPr>
              <w:t xml:space="preserve">6. </w:t>
            </w:r>
            <w:r>
              <w:rPr>
                <w:position w:val="0"/>
                <w:sz w:val="24"/>
                <w:sz w:val="24"/>
                <w:szCs w:val="24"/>
                <w:vertAlign w:val="baseline"/>
              </w:rPr>
              <w:t>Туберкулінодіагностика.</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ind w:left="225" w:hanging="0"/>
              <w:rPr>
                <w:sz w:val="24"/>
                <w:szCs w:val="24"/>
              </w:rPr>
            </w:pPr>
            <w:r>
              <w:rPr>
                <w:position w:val="0"/>
                <w:sz w:val="24"/>
                <w:sz w:val="24"/>
                <w:szCs w:val="24"/>
                <w:vertAlign w:val="baseline"/>
                <w:lang w:val="uk-UA"/>
              </w:rPr>
              <w:t xml:space="preserve"> </w:t>
            </w:r>
            <w:r>
              <w:rPr>
                <w:position w:val="0"/>
                <w:sz w:val="24"/>
                <w:sz w:val="24"/>
                <w:szCs w:val="24"/>
                <w:vertAlign w:val="baseline"/>
                <w:lang w:val="uk-UA"/>
              </w:rPr>
              <w:t xml:space="preserve">7. </w:t>
            </w:r>
            <w:r>
              <w:rPr>
                <w:position w:val="0"/>
                <w:sz w:val="24"/>
                <w:sz w:val="24"/>
                <w:szCs w:val="24"/>
                <w:vertAlign w:val="baseline"/>
              </w:rPr>
              <w:t>Дослідження спиномозкової рідини, диференційна діагностика менінгітів.</w:t>
            </w:r>
          </w:p>
        </w:tc>
      </w:tr>
      <w:tr>
        <w:trPr/>
        <w:tc>
          <w:tcPr>
            <w:tcW w:w="1398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tabs>
                <w:tab w:val="clear" w:pos="720"/>
                <w:tab w:val="left" w:pos="567" w:leader="none"/>
              </w:tabs>
              <w:spacing w:lineRule="auto" w:line="240"/>
              <w:ind w:left="1" w:hanging="0"/>
              <w:jc w:val="both"/>
              <w:rPr>
                <w:sz w:val="24"/>
                <w:szCs w:val="24"/>
              </w:rPr>
            </w:pPr>
            <w:r>
              <w:rPr>
                <w:rFonts w:cs="Times New Roman"/>
                <w:color w:val="000000"/>
                <w:position w:val="0"/>
                <w:sz w:val="24"/>
                <w:sz w:val="24"/>
                <w:szCs w:val="24"/>
                <w:vertAlign w:val="baseline"/>
                <w:lang w:val="uk-UA"/>
              </w:rPr>
              <w:t xml:space="preserve">     </w:t>
            </w:r>
            <w:r>
              <w:rPr>
                <w:rFonts w:cs="Times New Roman"/>
                <w:color w:val="000000"/>
                <w:position w:val="0"/>
                <w:sz w:val="24"/>
                <w:sz w:val="24"/>
                <w:szCs w:val="24"/>
                <w:vertAlign w:val="baseline"/>
                <w:lang w:val="uk-UA"/>
              </w:rPr>
              <w:t xml:space="preserve">8. </w:t>
            </w:r>
            <w:r>
              <w:rPr>
                <w:rFonts w:cs="Times New Roman"/>
                <w:color w:val="000000"/>
                <w:position w:val="0"/>
                <w:sz w:val="24"/>
                <w:sz w:val="24"/>
                <w:szCs w:val="24"/>
                <w:vertAlign w:val="baseline"/>
                <w:lang w:val="ru-RU"/>
              </w:rPr>
              <w:t>Методи діагностики туберкульозу сечової системи.</w:t>
            </w:r>
          </w:p>
        </w:tc>
      </w:tr>
      <w:tr>
        <w:trPr>
          <w:trHeight w:val="252" w:hRule="atLeast"/>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ind w:left="0" w:hanging="0"/>
              <w:rPr>
                <w:sz w:val="24"/>
                <w:szCs w:val="24"/>
              </w:rPr>
            </w:pPr>
            <w:r>
              <w:rPr>
                <w:position w:val="0"/>
                <w:sz w:val="24"/>
                <w:sz w:val="24"/>
                <w:szCs w:val="24"/>
                <w:vertAlign w:val="baseline"/>
                <w:lang w:val="uk-UA"/>
              </w:rPr>
              <w:t xml:space="preserve">     </w:t>
            </w:r>
            <w:r>
              <w:rPr>
                <w:position w:val="0"/>
                <w:sz w:val="24"/>
                <w:sz w:val="24"/>
                <w:szCs w:val="24"/>
                <w:vertAlign w:val="baseline"/>
                <w:lang w:val="uk-UA"/>
              </w:rPr>
              <w:t xml:space="preserve">9. </w:t>
            </w:r>
            <w:r>
              <w:rPr>
                <w:position w:val="0"/>
                <w:sz w:val="24"/>
                <w:sz w:val="24"/>
                <w:szCs w:val="24"/>
                <w:vertAlign w:val="baseline"/>
              </w:rPr>
              <w:t>Туберкульоз і СНІД: діагностика, лікування ВІЛ/СНІД асоційованого туберкульозу.</w:t>
            </w:r>
          </w:p>
        </w:tc>
      </w:tr>
      <w:tr>
        <w:trPr>
          <w:trHeight w:val="255" w:hRule="atLeast"/>
        </w:trPr>
        <w:tc>
          <w:tcPr>
            <w:tcW w:w="139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ind w:left="225" w:hanging="0"/>
              <w:rPr>
                <w:sz w:val="24"/>
                <w:szCs w:val="24"/>
              </w:rPr>
            </w:pPr>
            <w:r>
              <w:rPr>
                <w:position w:val="0"/>
                <w:sz w:val="24"/>
                <w:sz w:val="24"/>
                <w:szCs w:val="24"/>
                <w:vertAlign w:val="baseline"/>
                <w:lang w:val="uk-UA"/>
              </w:rPr>
              <w:t xml:space="preserve">10. </w:t>
            </w:r>
            <w:r>
              <w:rPr>
                <w:position w:val="0"/>
                <w:sz w:val="24"/>
                <w:sz w:val="24"/>
                <w:szCs w:val="24"/>
                <w:vertAlign w:val="baseline"/>
                <w:lang w:val="ru-RU"/>
              </w:rPr>
              <w:t>Специфічна та неспецифічна профілактика туберкульозу.</w:t>
            </w:r>
          </w:p>
        </w:tc>
      </w:tr>
    </w:tbl>
    <w:p>
      <w:pPr>
        <w:pStyle w:val="Normal"/>
        <w:widowControl/>
        <w:jc w:val="center"/>
        <w:rPr>
          <w:b/>
          <w:b/>
          <w:sz w:val="24"/>
          <w:szCs w:val="24"/>
          <w:lang w:val="uk-UA" w:eastAsia="ru-RU"/>
        </w:rPr>
      </w:pPr>
      <w:r>
        <w:rPr>
          <w:b/>
          <w:sz w:val="24"/>
          <w:szCs w:val="24"/>
          <w:lang w:val="uk-UA" w:eastAsia="ru-RU"/>
        </w:rPr>
      </w:r>
    </w:p>
    <w:p>
      <w:pPr>
        <w:pStyle w:val="Normal"/>
        <w:widowControl/>
        <w:jc w:val="center"/>
        <w:rPr/>
      </w:pPr>
      <w:r>
        <w:rPr>
          <w:b/>
          <w:sz w:val="24"/>
          <w:szCs w:val="24"/>
          <w:lang w:val="uk-UA" w:eastAsia="ru-RU"/>
        </w:rPr>
        <w:t>9. Система оцінювання та вимоги</w:t>
      </w:r>
      <w:bookmarkStart w:id="2" w:name="2.4._Мета_вивчення_дисципліни"/>
      <w:bookmarkEnd w:id="2"/>
    </w:p>
    <w:p>
      <w:pPr>
        <w:pStyle w:val="11"/>
        <w:ind w:left="0" w:firstLine="567"/>
        <w:jc w:val="both"/>
        <w:rPr>
          <w:rFonts w:ascii="Times New Roman" w:hAnsi="Times New Roman"/>
          <w:b w:val="false"/>
          <w:b w:val="false"/>
          <w:bCs w:val="false"/>
          <w:i w:val="false"/>
          <w:i w:val="false"/>
          <w:iCs w:val="false"/>
          <w:sz w:val="24"/>
          <w:szCs w:val="24"/>
        </w:rPr>
      </w:pPr>
      <w:bookmarkStart w:id="3" w:name="Розподіл_балів,_які_отримують_студенти_п"/>
      <w:bookmarkEnd w:id="3"/>
      <w:r>
        <w:rPr>
          <w:b w:val="false"/>
          <w:bCs w:val="false"/>
          <w:i w:val="false"/>
          <w:iCs w:val="false"/>
          <w:sz w:val="24"/>
          <w:szCs w:val="24"/>
          <w:lang w:val="uk-UA"/>
        </w:rPr>
        <w:t xml:space="preserve">Види контролю: поточний, модульний, підсумковий. </w:t>
      </w:r>
    </w:p>
    <w:p>
      <w:pPr>
        <w:pStyle w:val="11"/>
        <w:ind w:left="0" w:firstLine="567"/>
        <w:jc w:val="both"/>
        <w:rPr>
          <w:rFonts w:ascii="Times New Roman" w:hAnsi="Times New Roman"/>
          <w:b w:val="false"/>
          <w:b w:val="false"/>
          <w:bCs w:val="false"/>
          <w:i w:val="false"/>
          <w:i w:val="false"/>
          <w:iCs w:val="false"/>
          <w:sz w:val="24"/>
          <w:szCs w:val="24"/>
        </w:rPr>
      </w:pPr>
      <w:r>
        <w:rPr>
          <w:b w:val="false"/>
          <w:bCs w:val="false"/>
          <w:i w:val="false"/>
          <w:iCs w:val="false"/>
          <w:sz w:val="24"/>
          <w:szCs w:val="24"/>
          <w:lang w:val="uk-UA"/>
        </w:rPr>
        <w:t xml:space="preserve">Методи контролю: спостереження за навчальною діяльністю здобувачів освіти, усне опитування, письмовий контроль, тестовий контроль. Форма контролю: залік. </w:t>
      </w:r>
    </w:p>
    <w:p>
      <w:pPr>
        <w:pStyle w:val="11"/>
        <w:ind w:left="0" w:firstLine="567"/>
        <w:jc w:val="both"/>
        <w:rPr>
          <w:b w:val="false"/>
          <w:b w:val="false"/>
          <w:bCs w:val="false"/>
          <w:i w:val="false"/>
          <w:i w:val="false"/>
          <w:iCs w:val="false"/>
          <w:sz w:val="24"/>
        </w:rPr>
      </w:pPr>
      <w:r>
        <w:rPr>
          <w:b w:val="false"/>
          <w:bCs w:val="false"/>
          <w:i w:val="false"/>
          <w:iCs w:val="false"/>
          <w:sz w:val="24"/>
          <w:szCs w:val="24"/>
          <w:lang w:val="uk-UA"/>
        </w:rPr>
        <w:t xml:space="preserve">Контроль знань і умінь ЗВО (поточний і підсумковий) з освітнього компонента «Фтизіатрія з оцінкою результатів лабораторних досліджень» здійснюється згідно з європейською кредитно-трансферною накопичувальною системою освітнього процесу. </w:t>
      </w:r>
      <w:r>
        <w:rPr>
          <w:b w:val="false"/>
          <w:bCs w:val="false"/>
          <w:i w:val="false"/>
          <w:iCs w:val="false"/>
          <w:color w:val="000000"/>
          <w:sz w:val="24"/>
          <w:lang w:val="uk-UA"/>
        </w:rPr>
        <w:t>Рейтинг здобувача освіти із засвоєння ОК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(ПМК) – 40 балів.</w:t>
      </w:r>
    </w:p>
    <w:p>
      <w:pPr>
        <w:pStyle w:val="Style20"/>
        <w:spacing w:before="0" w:after="283"/>
        <w:ind w:left="0" w:right="0" w:firstLine="567"/>
        <w:jc w:val="both"/>
        <w:rPr>
          <w:b w:val="false"/>
          <w:b w:val="false"/>
          <w:bCs w:val="false"/>
          <w:i w:val="false"/>
          <w:i w:val="false"/>
          <w:iCs w:val="false"/>
          <w:sz w:val="22"/>
        </w:rPr>
      </w:pPr>
      <w:r>
        <w:rPr>
          <w:b w:val="false"/>
          <w:bCs w:val="false"/>
          <w:i w:val="false"/>
          <w:iCs w:val="false"/>
          <w:color w:val="000000"/>
          <w:sz w:val="24"/>
          <w:lang w:val="ru-RU"/>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w:t>
      </w:r>
      <w:r>
        <w:rPr>
          <w:b w:val="false"/>
          <w:bCs w:val="false"/>
          <w:i w:val="false"/>
          <w:iCs w:val="false"/>
          <w:color w:val="000000"/>
          <w:sz w:val="22"/>
        </w:rPr>
        <w:t xml:space="preserve">– </w:t>
      </w:r>
      <w:r>
        <w:rPr>
          <w:b w:val="false"/>
          <w:bCs w:val="false"/>
          <w:i w:val="false"/>
          <w:iCs w:val="false"/>
          <w:color w:val="000000"/>
          <w:sz w:val="24"/>
          <w:lang w:val="ru-RU"/>
        </w:rPr>
        <w:t>здобувач освіти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освіти володіє знаннями матеріалу, але допускає незначні помилки у фор</w:t>
      </w:r>
      <w:r>
        <w:rPr>
          <w:b w:val="false"/>
          <w:bCs w:val="false"/>
          <w:i w:val="false"/>
          <w:iCs w:val="false"/>
          <w:color w:val="000000"/>
          <w:sz w:val="24"/>
          <w:lang w:val="uk-UA"/>
        </w:rPr>
        <w:t xml:space="preserve">мулюванні </w:t>
      </w:r>
      <w:r>
        <w:rPr>
          <w:b w:val="false"/>
          <w:bCs w:val="false"/>
          <w:i w:val="false"/>
          <w:iCs w:val="false"/>
          <w:color w:val="000000"/>
          <w:sz w:val="24"/>
          <w:lang w:val="ru-RU"/>
        </w:rPr>
        <w:t xml:space="preserve">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w:t>
      </w:r>
      <w:r>
        <w:rPr>
          <w:b w:val="false"/>
          <w:bCs w:val="false"/>
          <w:i w:val="false"/>
          <w:iCs w:val="false"/>
          <w:color w:val="000000"/>
          <w:sz w:val="22"/>
        </w:rPr>
        <w:t xml:space="preserve">– </w:t>
      </w:r>
      <w:r>
        <w:rPr>
          <w:b w:val="false"/>
          <w:bCs w:val="false"/>
          <w:i w:val="false"/>
          <w:iCs w:val="false"/>
          <w:color w:val="000000"/>
          <w:sz w:val="24"/>
          <w:lang w:val="ru-RU"/>
        </w:rPr>
        <w:t xml:space="preserve">здобувач освіти дає правильну відповідь не менше ніж на 60% питань, або на всі запитання даєнедостатньо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w:t>
      </w:r>
      <w:r>
        <w:rPr>
          <w:b w:val="false"/>
          <w:bCs w:val="false"/>
          <w:i w:val="false"/>
          <w:iCs w:val="false"/>
          <w:color w:val="000000"/>
          <w:sz w:val="24"/>
          <w:lang w:val="uk-UA"/>
        </w:rPr>
        <w:t>самостійність виконання завдань</w:t>
      </w:r>
      <w:r>
        <w:rPr>
          <w:b w:val="false"/>
          <w:bCs w:val="false"/>
          <w:i w:val="false"/>
          <w:iCs w:val="false"/>
          <w:color w:val="000000"/>
          <w:sz w:val="24"/>
          <w:lang w:val="ru-RU"/>
        </w:rPr>
        <w:t xml:space="preserve">, участь у виконанні групових завдань; «незадовільно з можливістю повторного складання» </w:t>
      </w:r>
      <w:r>
        <w:rPr>
          <w:b w:val="false"/>
          <w:bCs w:val="false"/>
          <w:i w:val="false"/>
          <w:iCs w:val="false"/>
          <w:color w:val="000000"/>
          <w:sz w:val="22"/>
        </w:rPr>
        <w:t xml:space="preserve">– </w:t>
      </w:r>
      <w:r>
        <w:rPr>
          <w:b w:val="false"/>
          <w:bCs w:val="false"/>
          <w:i w:val="false"/>
          <w:iCs w:val="false"/>
          <w:color w:val="000000"/>
          <w:sz w:val="24"/>
          <w:lang w:val="ru-RU"/>
        </w:rPr>
        <w:t xml:space="preserve">здобувач освіти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pPr>
        <w:pStyle w:val="Style20"/>
        <w:spacing w:before="0" w:after="283"/>
        <w:ind w:left="0" w:right="0" w:firstLine="567"/>
        <w:jc w:val="both"/>
        <w:rPr>
          <w:b w:val="false"/>
          <w:b w:val="false"/>
          <w:bCs w:val="false"/>
          <w:sz w:val="24"/>
        </w:rPr>
      </w:pPr>
      <w:r>
        <w:rPr>
          <w:b w:val="false"/>
          <w:bCs w:val="false"/>
          <w:i w:val="false"/>
          <w:iCs w:val="false"/>
          <w:color w:val="000000"/>
          <w:sz w:val="24"/>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засвоєності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pPr>
        <w:pStyle w:val="11"/>
        <w:spacing w:before="60" w:after="0"/>
        <w:ind w:left="0" w:hanging="0"/>
        <w:jc w:val="center"/>
        <w:rPr>
          <w:sz w:val="24"/>
          <w:szCs w:val="24"/>
        </w:rPr>
      </w:pPr>
      <w:r>
        <w:rPr>
          <w:sz w:val="24"/>
          <w:szCs w:val="24"/>
          <w:lang w:val="uk-UA"/>
        </w:rPr>
        <w:t>Розподіл</w:t>
      </w:r>
      <w:r>
        <w:rPr>
          <w:spacing w:val="-4"/>
          <w:sz w:val="24"/>
          <w:szCs w:val="24"/>
          <w:lang w:val="uk-UA"/>
        </w:rPr>
        <w:t xml:space="preserve"> </w:t>
      </w:r>
      <w:r>
        <w:rPr>
          <w:sz w:val="24"/>
          <w:szCs w:val="24"/>
          <w:lang w:val="uk-UA"/>
        </w:rPr>
        <w:t>балів,</w:t>
      </w:r>
      <w:r>
        <w:rPr>
          <w:spacing w:val="-4"/>
          <w:sz w:val="24"/>
          <w:szCs w:val="24"/>
          <w:lang w:val="uk-UA"/>
        </w:rPr>
        <w:t xml:space="preserve"> які </w:t>
      </w:r>
      <w:r>
        <w:rPr>
          <w:sz w:val="24"/>
          <w:szCs w:val="24"/>
          <w:lang w:val="uk-UA"/>
        </w:rPr>
        <w:t>отримують</w:t>
      </w:r>
      <w:r>
        <w:rPr>
          <w:spacing w:val="-7"/>
          <w:sz w:val="24"/>
          <w:szCs w:val="24"/>
          <w:lang w:val="uk-UA"/>
        </w:rPr>
        <w:t xml:space="preserve"> з</w:t>
      </w:r>
      <w:r>
        <w:rPr>
          <w:sz w:val="24"/>
          <w:szCs w:val="24"/>
          <w:lang w:val="uk-UA"/>
        </w:rPr>
        <w:t>добувачі</w:t>
      </w:r>
      <w:r>
        <w:rPr>
          <w:spacing w:val="-3"/>
          <w:sz w:val="24"/>
          <w:szCs w:val="24"/>
          <w:lang w:val="uk-UA"/>
        </w:rPr>
        <w:t xml:space="preserve"> </w:t>
      </w:r>
      <w:r>
        <w:rPr>
          <w:sz w:val="24"/>
          <w:szCs w:val="24"/>
          <w:lang w:val="uk-UA"/>
        </w:rPr>
        <w:t>при</w:t>
      </w:r>
      <w:r>
        <w:rPr>
          <w:spacing w:val="-3"/>
          <w:sz w:val="24"/>
          <w:szCs w:val="24"/>
          <w:lang w:val="uk-UA"/>
        </w:rPr>
        <w:t xml:space="preserve"> </w:t>
      </w:r>
      <w:r>
        <w:rPr>
          <w:sz w:val="24"/>
          <w:szCs w:val="24"/>
          <w:lang w:val="uk-UA"/>
        </w:rPr>
        <w:t>вивченні</w:t>
      </w:r>
      <w:r>
        <w:rPr>
          <w:spacing w:val="-4"/>
          <w:sz w:val="24"/>
          <w:szCs w:val="24"/>
          <w:lang w:val="uk-UA"/>
        </w:rPr>
        <w:t xml:space="preserve"> </w:t>
      </w:r>
      <w:r>
        <w:rPr>
          <w:sz w:val="24"/>
          <w:szCs w:val="24"/>
          <w:lang w:val="uk-UA"/>
        </w:rPr>
        <w:t xml:space="preserve">освітнього компонента </w:t>
      </w:r>
    </w:p>
    <w:p>
      <w:pPr>
        <w:pStyle w:val="11"/>
        <w:spacing w:before="60" w:after="0"/>
        <w:ind w:left="0" w:hanging="0"/>
        <w:jc w:val="center"/>
        <w:rPr>
          <w:sz w:val="24"/>
          <w:szCs w:val="24"/>
        </w:rPr>
      </w:pPr>
      <w:r>
        <w:rPr>
          <w:sz w:val="24"/>
          <w:szCs w:val="24"/>
          <w:lang w:val="uk-UA"/>
        </w:rPr>
        <w:t>«</w:t>
      </w:r>
      <w:bookmarkStart w:id="4" w:name="_GoBack"/>
      <w:r>
        <w:rPr>
          <w:bCs w:val="false"/>
          <w:sz w:val="24"/>
          <w:szCs w:val="24"/>
          <w:lang w:val="uk-UA"/>
        </w:rPr>
        <w:t>Фтизіатрія з оцінкою результатів лабораторних досліджень</w:t>
      </w:r>
      <w:bookmarkEnd w:id="4"/>
      <w:r>
        <w:rPr>
          <w:sz w:val="24"/>
          <w:szCs w:val="24"/>
          <w:lang w:val="uk-UA"/>
        </w:rPr>
        <w:t>»</w:t>
      </w:r>
    </w:p>
    <w:p>
      <w:pPr>
        <w:pStyle w:val="Normal"/>
        <w:spacing w:lineRule="auto" w:line="276" w:before="240" w:after="240"/>
        <w:ind w:left="1" w:hanging="3"/>
        <w:jc w:val="center"/>
        <w:rPr>
          <w:sz w:val="24"/>
          <w:szCs w:val="24"/>
        </w:rPr>
      </w:pPr>
      <w:r>
        <w:rPr>
          <w:rFonts w:cs="Times New Roman"/>
          <w:b/>
          <w:position w:val="0"/>
          <w:sz w:val="24"/>
          <w:sz w:val="24"/>
          <w:szCs w:val="24"/>
          <w:vertAlign w:val="baseline"/>
        </w:rPr>
        <w:t>Модуль І</w:t>
      </w:r>
    </w:p>
    <w:tbl>
      <w:tblPr>
        <w:tblStyle w:val="af3"/>
        <w:tblW w:w="9682" w:type="dxa"/>
        <w:jc w:val="left"/>
        <w:tblInd w:w="114" w:type="dxa"/>
        <w:tblLayout w:type="fixed"/>
        <w:tblCellMar>
          <w:top w:w="0" w:type="dxa"/>
          <w:left w:w="108" w:type="dxa"/>
          <w:bottom w:w="0" w:type="dxa"/>
          <w:right w:w="108" w:type="dxa"/>
        </w:tblCellMar>
        <w:tblLook w:firstRow="1" w:noVBand="1" w:lastRow="0" w:firstColumn="1" w:lastColumn="0" w:noHBand="0" w:val="04a0"/>
      </w:tblPr>
      <w:tblGrid>
        <w:gridCol w:w="791"/>
        <w:gridCol w:w="792"/>
        <w:gridCol w:w="791"/>
        <w:gridCol w:w="792"/>
        <w:gridCol w:w="799"/>
        <w:gridCol w:w="794"/>
        <w:gridCol w:w="794"/>
        <w:gridCol w:w="794"/>
        <w:gridCol w:w="795"/>
        <w:gridCol w:w="852"/>
        <w:gridCol w:w="842"/>
        <w:gridCol w:w="845"/>
      </w:tblGrid>
      <w:tr>
        <w:trPr/>
        <w:tc>
          <w:tcPr>
            <w:tcW w:w="7142" w:type="dxa"/>
            <w:gridSpan w:val="9"/>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Поточне тестування та самостійна робота</w:t>
            </w:r>
          </w:p>
        </w:tc>
        <w:tc>
          <w:tcPr>
            <w:tcW w:w="852" w:type="dxa"/>
            <w:tcBorders/>
            <w:vAlign w:val="center"/>
          </w:tcPr>
          <w:p>
            <w:pPr>
              <w:pStyle w:val="Normal"/>
              <w:widowControl w:val="false"/>
              <w:suppressAutoHyphens w:val="true"/>
              <w:spacing w:before="0" w:after="0"/>
              <w:ind w:left="1" w:hanging="3"/>
              <w:jc w:val="center"/>
              <w:rPr>
                <w:sz w:val="24"/>
                <w:szCs w:val="24"/>
              </w:rPr>
            </w:pPr>
            <w:r>
              <w:rPr>
                <w:rFonts w:cs="Times New Roman"/>
                <w:kern w:val="0"/>
                <w:position w:val="0"/>
                <w:sz w:val="24"/>
                <w:sz w:val="24"/>
                <w:szCs w:val="24"/>
                <w:vertAlign w:val="baseline"/>
                <w:lang w:val="uk-UA" w:eastAsia="ru-RU" w:bidi="ar-SA"/>
              </w:rPr>
              <w:t>ПМК</w:t>
            </w:r>
          </w:p>
        </w:tc>
        <w:tc>
          <w:tcPr>
            <w:tcW w:w="842"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ІДРС</w:t>
            </w:r>
          </w:p>
        </w:tc>
        <w:tc>
          <w:tcPr>
            <w:tcW w:w="845"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Сума</w:t>
            </w:r>
          </w:p>
        </w:tc>
      </w:tr>
      <w:tr>
        <w:trPr/>
        <w:tc>
          <w:tcPr>
            <w:tcW w:w="791"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2"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1"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2"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9"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4"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4"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4"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795" w:type="dxa"/>
            <w:tcBorders/>
          </w:tcPr>
          <w:p>
            <w:pPr>
              <w:pStyle w:val="Normal"/>
              <w:widowControl w:val="false"/>
              <w:suppressAutoHyphens w:val="true"/>
              <w:spacing w:before="0" w:after="0"/>
              <w:ind w:left="0" w:hanging="0"/>
              <w:jc w:val="center"/>
              <w:rPr>
                <w:rFonts w:cs="Times New Roman"/>
                <w:kern w:val="0"/>
                <w:position w:val="0"/>
                <w:sz w:val="24"/>
                <w:sz w:val="24"/>
                <w:szCs w:val="24"/>
                <w:vertAlign w:val="baseline"/>
                <w:lang w:val="uk-UA" w:eastAsia="ru-RU" w:bidi="ar-SA"/>
              </w:rPr>
            </w:pPr>
            <w:r>
              <w:rPr>
                <w:rFonts w:cs="Times New Roman"/>
                <w:kern w:val="0"/>
                <w:position w:val="0"/>
                <w:sz w:val="24"/>
                <w:sz w:val="24"/>
                <w:szCs w:val="24"/>
                <w:vertAlign w:val="baseline"/>
                <w:lang w:val="uk-UA" w:eastAsia="ru-RU" w:bidi="ar-SA"/>
              </w:rPr>
            </w:r>
          </w:p>
        </w:tc>
        <w:tc>
          <w:tcPr>
            <w:tcW w:w="852" w:type="dxa"/>
            <w:vMerge w:val="restart"/>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40</w:t>
            </w:r>
          </w:p>
        </w:tc>
        <w:tc>
          <w:tcPr>
            <w:tcW w:w="842" w:type="dxa"/>
            <w:vMerge w:val="restart"/>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4</w:t>
            </w:r>
          </w:p>
        </w:tc>
        <w:tc>
          <w:tcPr>
            <w:tcW w:w="845" w:type="dxa"/>
            <w:vMerge w:val="restart"/>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100</w:t>
            </w:r>
          </w:p>
        </w:tc>
      </w:tr>
      <w:tr>
        <w:trPr/>
        <w:tc>
          <w:tcPr>
            <w:tcW w:w="791" w:type="dxa"/>
            <w:tcBorders>
              <w:top w:val="single" w:sz="6" w:space="0" w:color="000000"/>
            </w:tcBorders>
          </w:tcPr>
          <w:p>
            <w:pPr>
              <w:pStyle w:val="Normal"/>
              <w:widowControl w:val="false"/>
              <w:suppressAutoHyphens w:val="true"/>
              <w:spacing w:before="0" w:after="0"/>
              <w:ind w:left="1" w:hanging="3"/>
              <w:jc w:val="center"/>
              <w:rPr>
                <w:sz w:val="24"/>
                <w:szCs w:val="24"/>
              </w:rPr>
            </w:pPr>
            <w:r>
              <w:rPr>
                <w:rFonts w:cs="Times New Roman"/>
                <w:kern w:val="0"/>
                <w:position w:val="0"/>
                <w:sz w:val="24"/>
                <w:sz w:val="24"/>
                <w:szCs w:val="24"/>
                <w:vertAlign w:val="baseline"/>
                <w:lang w:val="uk-UA" w:eastAsia="ru-RU" w:bidi="ar-SA"/>
              </w:rPr>
              <w:t>Т1</w:t>
            </w:r>
          </w:p>
        </w:tc>
        <w:tc>
          <w:tcPr>
            <w:tcW w:w="792" w:type="dxa"/>
            <w:tcBorders>
              <w:top w:val="single" w:sz="6" w:space="0" w:color="000000"/>
            </w:tcBorders>
          </w:tcPr>
          <w:p>
            <w:pPr>
              <w:pStyle w:val="Normal"/>
              <w:widowControl w:val="false"/>
              <w:suppressAutoHyphens w:val="true"/>
              <w:spacing w:before="0" w:after="0"/>
              <w:ind w:left="1" w:hanging="3"/>
              <w:jc w:val="center"/>
              <w:rPr>
                <w:sz w:val="24"/>
                <w:szCs w:val="24"/>
              </w:rPr>
            </w:pPr>
            <w:r>
              <w:rPr>
                <w:rFonts w:cs="Times New Roman"/>
                <w:kern w:val="0"/>
                <w:position w:val="0"/>
                <w:sz w:val="24"/>
                <w:sz w:val="24"/>
                <w:szCs w:val="24"/>
                <w:vertAlign w:val="baseline"/>
                <w:lang w:val="uk-UA" w:eastAsia="ru-RU" w:bidi="ar-SA"/>
              </w:rPr>
              <w:t>Т2</w:t>
            </w:r>
          </w:p>
        </w:tc>
        <w:tc>
          <w:tcPr>
            <w:tcW w:w="791" w:type="dxa"/>
            <w:tcBorders>
              <w:top w:val="single" w:sz="6" w:space="0" w:color="000000"/>
            </w:tcBorders>
          </w:tcPr>
          <w:p>
            <w:pPr>
              <w:pStyle w:val="Normal"/>
              <w:widowControl w:val="false"/>
              <w:suppressAutoHyphens w:val="true"/>
              <w:spacing w:before="0" w:after="0"/>
              <w:ind w:left="1" w:hanging="3"/>
              <w:jc w:val="center"/>
              <w:rPr>
                <w:sz w:val="24"/>
                <w:szCs w:val="24"/>
              </w:rPr>
            </w:pPr>
            <w:r>
              <w:rPr>
                <w:rFonts w:cs="Times New Roman"/>
                <w:kern w:val="0"/>
                <w:position w:val="0"/>
                <w:sz w:val="24"/>
                <w:sz w:val="24"/>
                <w:szCs w:val="24"/>
                <w:vertAlign w:val="baseline"/>
                <w:lang w:val="uk-UA" w:eastAsia="ru-RU" w:bidi="ar-SA"/>
              </w:rPr>
              <w:t>Т3</w:t>
            </w:r>
          </w:p>
        </w:tc>
        <w:tc>
          <w:tcPr>
            <w:tcW w:w="792" w:type="dxa"/>
            <w:tcBorders/>
          </w:tcPr>
          <w:p>
            <w:pPr>
              <w:pStyle w:val="Normal"/>
              <w:widowControl w:val="false"/>
              <w:suppressAutoHyphens w:val="true"/>
              <w:spacing w:before="0" w:after="0"/>
              <w:ind w:left="1" w:hanging="3"/>
              <w:jc w:val="center"/>
              <w:rPr>
                <w:sz w:val="24"/>
                <w:szCs w:val="24"/>
              </w:rPr>
            </w:pPr>
            <w:r>
              <w:rPr>
                <w:rFonts w:cs="Times New Roman"/>
                <w:kern w:val="0"/>
                <w:position w:val="0"/>
                <w:sz w:val="24"/>
                <w:sz w:val="24"/>
                <w:szCs w:val="24"/>
                <w:vertAlign w:val="baseline"/>
                <w:lang w:val="uk-UA" w:eastAsia="ru-RU" w:bidi="ar-SA"/>
              </w:rPr>
              <w:t>Т4</w:t>
            </w:r>
          </w:p>
        </w:tc>
        <w:tc>
          <w:tcPr>
            <w:tcW w:w="799"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Т5</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Т6</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Т7</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Т8</w:t>
            </w:r>
          </w:p>
        </w:tc>
        <w:tc>
          <w:tcPr>
            <w:tcW w:w="795"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Т9</w:t>
            </w:r>
          </w:p>
        </w:tc>
        <w:tc>
          <w:tcPr>
            <w:tcW w:w="85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5"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r>
      <w:tr>
        <w:trPr/>
        <w:tc>
          <w:tcPr>
            <w:tcW w:w="791"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2"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1"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2"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9"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4"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795" w:type="dxa"/>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6</w:t>
            </w:r>
          </w:p>
        </w:tc>
        <w:tc>
          <w:tcPr>
            <w:tcW w:w="85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5"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r>
      <w:tr>
        <w:trPr/>
        <w:tc>
          <w:tcPr>
            <w:tcW w:w="7142" w:type="dxa"/>
            <w:gridSpan w:val="9"/>
            <w:tcBorders/>
          </w:tcPr>
          <w:p>
            <w:pPr>
              <w:pStyle w:val="Normal"/>
              <w:widowControl w:val="false"/>
              <w:suppressAutoHyphens w:val="true"/>
              <w:spacing w:before="0" w:after="0"/>
              <w:ind w:left="0" w:hanging="0"/>
              <w:jc w:val="center"/>
              <w:rPr>
                <w:sz w:val="24"/>
                <w:szCs w:val="24"/>
              </w:rPr>
            </w:pPr>
            <w:r>
              <w:rPr>
                <w:rFonts w:cs="Times New Roman"/>
                <w:kern w:val="0"/>
                <w:position w:val="0"/>
                <w:sz w:val="24"/>
                <w:sz w:val="24"/>
                <w:szCs w:val="24"/>
                <w:vertAlign w:val="baseline"/>
                <w:lang w:val="uk-UA" w:eastAsia="ru-RU" w:bidi="ar-SA"/>
              </w:rPr>
              <w:t>56</w:t>
            </w:r>
          </w:p>
        </w:tc>
        <w:tc>
          <w:tcPr>
            <w:tcW w:w="85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2"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c>
          <w:tcPr>
            <w:tcW w:w="845" w:type="dxa"/>
            <w:vMerge w:val="continue"/>
            <w:tcBorders/>
          </w:tcPr>
          <w:p>
            <w:pPr>
              <w:pStyle w:val="Normal"/>
              <w:widowControl w:val="false"/>
              <w:suppressAutoHyphens w:val="true"/>
              <w:spacing w:before="0" w:after="0"/>
              <w:ind w:left="0" w:hanging="0"/>
              <w:jc w:val="center"/>
              <w:rPr>
                <w:rFonts w:cs="Times New Roman"/>
                <w:position w:val="0"/>
                <w:sz w:val="24"/>
                <w:sz w:val="24"/>
                <w:szCs w:val="24"/>
                <w:vertAlign w:val="baseline"/>
              </w:rPr>
            </w:pPr>
            <w:r>
              <w:rPr>
                <w:rFonts w:cs="Times New Roman"/>
                <w:position w:val="0"/>
                <w:sz w:val="24"/>
                <w:sz w:val="24"/>
                <w:szCs w:val="24"/>
                <w:vertAlign w:val="baseline"/>
              </w:rPr>
            </w:r>
          </w:p>
        </w:tc>
      </w:tr>
    </w:tbl>
    <w:p>
      <w:pPr>
        <w:pStyle w:val="Normal"/>
        <w:spacing w:lineRule="auto" w:line="276"/>
        <w:ind w:left="1" w:hanging="3"/>
        <w:jc w:val="both"/>
        <w:rPr>
          <w:sz w:val="24"/>
          <w:szCs w:val="24"/>
        </w:rPr>
      </w:pPr>
      <w:r>
        <w:rPr>
          <w:rFonts w:cs="Times New Roman"/>
          <w:position w:val="0"/>
          <w:sz w:val="24"/>
          <w:sz w:val="24"/>
          <w:szCs w:val="24"/>
          <w:vertAlign w:val="baseline"/>
        </w:rPr>
        <w:t xml:space="preserve">Максимальна кількість балів, яку може набрати здобувач освіти на одному практичному занятті при вивченні </w:t>
      </w:r>
      <w:r>
        <w:rPr>
          <w:rFonts w:cs="Times New Roman"/>
          <w:position w:val="0"/>
          <w:sz w:val="24"/>
          <w:sz w:val="24"/>
          <w:szCs w:val="24"/>
          <w:vertAlign w:val="baseline"/>
          <w:lang w:val="uk-UA"/>
        </w:rPr>
        <w:t>М</w:t>
      </w:r>
      <w:r>
        <w:rPr>
          <w:rFonts w:cs="Times New Roman"/>
          <w:position w:val="0"/>
          <w:sz w:val="24"/>
          <w:sz w:val="24"/>
          <w:szCs w:val="24"/>
          <w:vertAlign w:val="baseline"/>
        </w:rPr>
        <w:t>одул</w:t>
      </w:r>
      <w:r>
        <w:rPr>
          <w:rFonts w:cs="Times New Roman"/>
          <w:position w:val="0"/>
          <w:sz w:val="24"/>
          <w:sz w:val="24"/>
          <w:szCs w:val="24"/>
          <w:vertAlign w:val="baseline"/>
          <w:lang w:val="uk-UA"/>
        </w:rPr>
        <w:t>ь</w:t>
      </w:r>
      <w:r>
        <w:rPr>
          <w:rFonts w:cs="Times New Roman"/>
          <w:position w:val="0"/>
          <w:sz w:val="24"/>
          <w:sz w:val="24"/>
          <w:szCs w:val="24"/>
          <w:vertAlign w:val="baseline"/>
        </w:rPr>
        <w:t xml:space="preserve"> </w:t>
      </w:r>
      <w:r>
        <w:rPr>
          <w:rFonts w:cs="Times New Roman"/>
          <w:position w:val="0"/>
          <w:sz w:val="24"/>
          <w:sz w:val="24"/>
          <w:szCs w:val="24"/>
          <w:vertAlign w:val="baseline"/>
          <w:lang w:val="uk-UA"/>
        </w:rPr>
        <w:t>І ОК,</w:t>
      </w:r>
      <w:r>
        <w:rPr>
          <w:rFonts w:cs="Times New Roman"/>
          <w:position w:val="0"/>
          <w:sz w:val="24"/>
          <w:sz w:val="24"/>
          <w:szCs w:val="24"/>
          <w:vertAlign w:val="baseline"/>
        </w:rPr>
        <w:t>– 6 балів .</w:t>
      </w:r>
    </w:p>
    <w:p>
      <w:pPr>
        <w:pStyle w:val="Normal"/>
        <w:spacing w:lineRule="auto" w:line="276"/>
        <w:ind w:left="1" w:hanging="3"/>
        <w:jc w:val="both"/>
        <w:rPr>
          <w:sz w:val="24"/>
          <w:szCs w:val="24"/>
        </w:rPr>
      </w:pPr>
      <w:r>
        <w:rPr>
          <w:rFonts w:cs="Times New Roman"/>
          <w:position w:val="0"/>
          <w:sz w:val="24"/>
          <w:sz w:val="24"/>
          <w:szCs w:val="24"/>
          <w:vertAlign w:val="baseline"/>
        </w:rPr>
        <w:t>«5» - 6 балів,</w:t>
      </w:r>
    </w:p>
    <w:p>
      <w:pPr>
        <w:pStyle w:val="Normal"/>
        <w:spacing w:lineRule="auto" w:line="276"/>
        <w:ind w:left="1" w:hanging="3"/>
        <w:jc w:val="both"/>
        <w:rPr>
          <w:sz w:val="24"/>
          <w:szCs w:val="24"/>
        </w:rPr>
      </w:pPr>
      <w:r>
        <w:rPr>
          <w:rFonts w:cs="Times New Roman"/>
          <w:position w:val="0"/>
          <w:sz w:val="24"/>
          <w:sz w:val="24"/>
          <w:szCs w:val="24"/>
          <w:vertAlign w:val="baseline"/>
        </w:rPr>
        <w:t>«4» - 5 балів,</w:t>
      </w:r>
    </w:p>
    <w:p>
      <w:pPr>
        <w:pStyle w:val="Normal"/>
        <w:spacing w:lineRule="auto" w:line="276"/>
        <w:ind w:left="1" w:hanging="3"/>
        <w:jc w:val="both"/>
        <w:rPr>
          <w:sz w:val="24"/>
          <w:szCs w:val="24"/>
        </w:rPr>
      </w:pPr>
      <w:r>
        <w:rPr>
          <w:rFonts w:cs="Times New Roman"/>
          <w:position w:val="0"/>
          <w:sz w:val="24"/>
          <w:sz w:val="24"/>
          <w:szCs w:val="24"/>
          <w:vertAlign w:val="baseline"/>
        </w:rPr>
        <w:t>«3» - 4 бали,</w:t>
      </w:r>
    </w:p>
    <w:p>
      <w:pPr>
        <w:pStyle w:val="Normal"/>
        <w:spacing w:lineRule="auto" w:line="276"/>
        <w:ind w:left="1" w:hanging="3"/>
        <w:jc w:val="both"/>
        <w:rPr>
          <w:sz w:val="24"/>
          <w:szCs w:val="24"/>
        </w:rPr>
      </w:pPr>
      <w:r>
        <w:rPr>
          <w:rFonts w:cs="Times New Roman"/>
          <w:position w:val="0"/>
          <w:sz w:val="24"/>
          <w:sz w:val="24"/>
          <w:szCs w:val="24"/>
          <w:vertAlign w:val="baseline"/>
        </w:rPr>
        <w:t>«2» - 3 бали і менше</w:t>
      </w:r>
    </w:p>
    <w:p>
      <w:pPr>
        <w:pStyle w:val="Normal"/>
        <w:spacing w:lineRule="auto" w:line="276"/>
        <w:ind w:left="1" w:hanging="3"/>
        <w:jc w:val="both"/>
        <w:rPr>
          <w:sz w:val="24"/>
          <w:szCs w:val="24"/>
        </w:rPr>
      </w:pPr>
      <w:r>
        <w:rPr>
          <w:sz w:val="24"/>
          <w:szCs w:val="24"/>
        </w:rPr>
        <w:t>Мінімальна кількість балів, яку повинен набрати здобувач для допуску до підсумкового модульного контролю - 36 балів.</w:t>
      </w:r>
    </w:p>
    <w:p>
      <w:pPr>
        <w:pStyle w:val="Normal"/>
        <w:ind w:firstLine="709"/>
        <w:jc w:val="center"/>
        <w:rPr>
          <w:sz w:val="24"/>
          <w:szCs w:val="24"/>
          <w:lang w:val="uk-UA"/>
        </w:rPr>
      </w:pPr>
      <w:r>
        <w:rPr>
          <w:sz w:val="24"/>
          <w:szCs w:val="24"/>
          <w:lang w:val="uk-UA"/>
        </w:rPr>
      </w:r>
    </w:p>
    <w:p>
      <w:pPr>
        <w:pStyle w:val="11"/>
        <w:ind w:left="3969" w:right="3008" w:hanging="0"/>
        <w:jc w:val="center"/>
        <w:rPr>
          <w:sz w:val="24"/>
          <w:szCs w:val="24"/>
        </w:rPr>
      </w:pPr>
      <w:r>
        <w:rPr>
          <w:sz w:val="24"/>
          <w:szCs w:val="24"/>
          <w:lang w:val="uk-UA"/>
        </w:rPr>
        <w:t xml:space="preserve">Оцінювання здобувача вищої освіти відбувається згідно з «Положення про організацію освітнього </w:t>
      </w:r>
      <w:r>
        <w:rPr>
          <w:spacing w:val="-57"/>
          <w:sz w:val="24"/>
          <w:szCs w:val="24"/>
          <w:lang w:val="uk-UA"/>
        </w:rPr>
        <w:t xml:space="preserve">    </w:t>
      </w:r>
      <w:r>
        <w:rPr>
          <w:sz w:val="24"/>
          <w:szCs w:val="24"/>
          <w:lang w:val="uk-UA"/>
        </w:rPr>
        <w:t>процесу»</w:t>
      </w:r>
    </w:p>
    <w:p>
      <w:pPr>
        <w:pStyle w:val="11"/>
        <w:ind w:left="0" w:right="3008" w:firstLine="2683"/>
        <w:jc w:val="center"/>
        <w:rPr>
          <w:sz w:val="24"/>
          <w:szCs w:val="24"/>
          <w:lang w:val="uk-UA"/>
        </w:rPr>
      </w:pPr>
      <w:r>
        <w:rPr>
          <w:sz w:val="24"/>
          <w:szCs w:val="24"/>
          <w:lang w:val="uk-UA"/>
        </w:rPr>
      </w:r>
    </w:p>
    <w:tbl>
      <w:tblPr>
        <w:tblW w:w="14317" w:type="dxa"/>
        <w:jc w:val="left"/>
        <w:tblInd w:w="5" w:type="dxa"/>
        <w:tblLayout w:type="fixed"/>
        <w:tblCellMar>
          <w:top w:w="0" w:type="dxa"/>
          <w:left w:w="5" w:type="dxa"/>
          <w:bottom w:w="0" w:type="dxa"/>
          <w:right w:w="5" w:type="dxa"/>
        </w:tblCellMar>
        <w:tblLook w:firstRow="1" w:noVBand="0" w:lastRow="1" w:firstColumn="1" w:lastColumn="1" w:noHBand="0" w:val="01e0"/>
      </w:tblPr>
      <w:tblGrid>
        <w:gridCol w:w="1699"/>
        <w:gridCol w:w="995"/>
        <w:gridCol w:w="9355"/>
        <w:gridCol w:w="2267"/>
      </w:tblGrid>
      <w:tr>
        <w:trPr>
          <w:trHeight w:val="697" w:hRule="atLeast"/>
        </w:trPr>
        <w:tc>
          <w:tcPr>
            <w:tcW w:w="1699"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19" w:after="0"/>
              <w:ind w:left="170" w:right="138" w:firstLine="284"/>
              <w:rPr>
                <w:sz w:val="24"/>
                <w:szCs w:val="24"/>
              </w:rPr>
            </w:pPr>
            <w:r>
              <w:rPr>
                <w:b/>
                <w:sz w:val="24"/>
                <w:szCs w:val="24"/>
                <w:lang w:val="uk-UA"/>
              </w:rPr>
              <w:t>Оцінка</w:t>
            </w:r>
            <w:r>
              <w:rPr>
                <w:b/>
                <w:spacing w:val="1"/>
                <w:sz w:val="24"/>
                <w:szCs w:val="24"/>
                <w:lang w:val="uk-UA"/>
              </w:rPr>
              <w:t xml:space="preserve"> </w:t>
            </w:r>
            <w:r>
              <w:rPr>
                <w:b/>
                <w:sz w:val="24"/>
                <w:szCs w:val="24"/>
                <w:lang w:val="uk-UA"/>
              </w:rPr>
              <w:t>національна</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43" w:after="0"/>
              <w:ind w:left="170" w:hanging="0"/>
              <w:rPr>
                <w:sz w:val="24"/>
                <w:szCs w:val="24"/>
              </w:rPr>
            </w:pPr>
            <w:r>
              <w:rPr>
                <w:b/>
                <w:sz w:val="24"/>
                <w:szCs w:val="24"/>
                <w:lang w:val="uk-UA"/>
              </w:rPr>
              <w:t>Оцінка</w:t>
            </w:r>
          </w:p>
          <w:p>
            <w:pPr>
              <w:pStyle w:val="TableParagraph"/>
              <w:widowControl w:val="false"/>
              <w:spacing w:before="4" w:after="0"/>
              <w:ind w:left="255" w:hanging="0"/>
              <w:rPr>
                <w:sz w:val="24"/>
                <w:szCs w:val="24"/>
              </w:rPr>
            </w:pPr>
            <w:r>
              <w:rPr>
                <w:b/>
                <w:sz w:val="24"/>
                <w:szCs w:val="24"/>
                <w:lang w:val="uk-UA"/>
              </w:rPr>
              <w:t>ECTS</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43" w:after="0"/>
              <w:ind w:left="3334" w:right="3330" w:hanging="0"/>
              <w:jc w:val="center"/>
              <w:rPr>
                <w:sz w:val="24"/>
                <w:szCs w:val="24"/>
              </w:rPr>
            </w:pPr>
            <w:r>
              <w:rPr>
                <w:b/>
                <w:sz w:val="24"/>
                <w:szCs w:val="24"/>
                <w:lang w:val="uk-UA"/>
              </w:rPr>
              <w:t>Визначення</w:t>
            </w:r>
            <w:r>
              <w:rPr>
                <w:b/>
                <w:spacing w:val="-5"/>
                <w:sz w:val="24"/>
                <w:szCs w:val="24"/>
                <w:lang w:val="uk-UA"/>
              </w:rPr>
              <w:t xml:space="preserve"> </w:t>
            </w:r>
            <w:r>
              <w:rPr>
                <w:b/>
                <w:sz w:val="24"/>
                <w:szCs w:val="24"/>
                <w:lang w:val="uk-UA"/>
              </w:rPr>
              <w:t>оцінки</w:t>
            </w:r>
            <w:r>
              <w:rPr>
                <w:b/>
                <w:spacing w:val="-2"/>
                <w:sz w:val="24"/>
                <w:szCs w:val="24"/>
                <w:lang w:val="uk-UA"/>
              </w:rPr>
              <w:t xml:space="preserve"> </w:t>
            </w:r>
            <w:r>
              <w:rPr>
                <w:b/>
                <w:sz w:val="24"/>
                <w:szCs w:val="24"/>
                <w:lang w:val="uk-UA"/>
              </w:rPr>
              <w:t>ECTS</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19" w:after="0"/>
              <w:ind w:right="142" w:firstLine="6"/>
              <w:jc w:val="center"/>
              <w:rPr>
                <w:sz w:val="24"/>
                <w:szCs w:val="24"/>
              </w:rPr>
            </w:pPr>
            <w:r>
              <w:rPr>
                <w:b/>
                <w:sz w:val="24"/>
                <w:szCs w:val="24"/>
                <w:lang w:val="uk-UA"/>
              </w:rPr>
              <w:t>Рейтинг здобувача,</w:t>
            </w:r>
            <w:r>
              <w:rPr>
                <w:b/>
                <w:spacing w:val="-57"/>
                <w:sz w:val="24"/>
                <w:szCs w:val="24"/>
                <w:lang w:val="uk-UA"/>
              </w:rPr>
              <w:t xml:space="preserve"> </w:t>
            </w:r>
            <w:r>
              <w:rPr>
                <w:b/>
                <w:sz w:val="24"/>
                <w:szCs w:val="24"/>
                <w:lang w:val="uk-UA"/>
              </w:rPr>
              <w:t>бали</w:t>
            </w:r>
          </w:p>
        </w:tc>
      </w:tr>
      <w:tr>
        <w:trPr>
          <w:trHeight w:val="433" w:hRule="atLeast"/>
        </w:trPr>
        <w:tc>
          <w:tcPr>
            <w:tcW w:w="1699"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left="179" w:hanging="0"/>
              <w:rPr>
                <w:sz w:val="24"/>
                <w:szCs w:val="24"/>
              </w:rPr>
            </w:pPr>
            <w:r>
              <w:rPr>
                <w:sz w:val="24"/>
                <w:szCs w:val="24"/>
                <w:lang w:val="uk-UA"/>
              </w:rPr>
              <w:t>Відмінно</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9" w:after="0"/>
              <w:ind w:right="463" w:hanging="0"/>
              <w:jc w:val="right"/>
              <w:rPr>
                <w:sz w:val="24"/>
                <w:szCs w:val="24"/>
              </w:rPr>
            </w:pPr>
            <w:r>
              <w:rPr>
                <w:sz w:val="24"/>
                <w:szCs w:val="24"/>
                <w:lang w:val="uk-UA"/>
              </w:rPr>
              <w:t>А</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9" w:after="0"/>
              <w:ind w:left="110" w:hanging="0"/>
              <w:rPr>
                <w:sz w:val="24"/>
                <w:szCs w:val="24"/>
              </w:rPr>
            </w:pPr>
            <w:r>
              <w:rPr>
                <w:sz w:val="24"/>
                <w:szCs w:val="24"/>
                <w:lang w:val="uk-UA"/>
              </w:rPr>
              <w:t>ВІДМІННО</w:t>
            </w:r>
            <w:r>
              <w:rPr>
                <w:spacing w:val="-5"/>
                <w:sz w:val="24"/>
                <w:szCs w:val="24"/>
                <w:lang w:val="uk-UA"/>
              </w:rPr>
              <w:t xml:space="preserve"> </w:t>
            </w:r>
            <w:r>
              <w:rPr>
                <w:sz w:val="24"/>
                <w:szCs w:val="24"/>
                <w:lang w:val="uk-UA"/>
              </w:rPr>
              <w:t>–</w:t>
            </w:r>
            <w:r>
              <w:rPr>
                <w:spacing w:val="2"/>
                <w:sz w:val="24"/>
                <w:szCs w:val="24"/>
                <w:lang w:val="uk-UA"/>
              </w:rPr>
              <w:t xml:space="preserve"> </w:t>
            </w:r>
            <w:r>
              <w:rPr>
                <w:sz w:val="24"/>
                <w:szCs w:val="24"/>
                <w:lang w:val="uk-UA"/>
              </w:rPr>
              <w:t>відмінне</w:t>
            </w:r>
            <w:r>
              <w:rPr>
                <w:spacing w:val="-2"/>
                <w:sz w:val="24"/>
                <w:szCs w:val="24"/>
                <w:lang w:val="uk-UA"/>
              </w:rPr>
              <w:t xml:space="preserve"> </w:t>
            </w:r>
            <w:r>
              <w:rPr>
                <w:sz w:val="24"/>
                <w:szCs w:val="24"/>
                <w:lang w:val="uk-UA"/>
              </w:rPr>
              <w:t>виконання</w:t>
            </w:r>
            <w:r>
              <w:rPr>
                <w:spacing w:val="-1"/>
                <w:sz w:val="24"/>
                <w:szCs w:val="24"/>
                <w:lang w:val="uk-UA"/>
              </w:rPr>
              <w:t xml:space="preserve"> </w:t>
            </w:r>
            <w:r>
              <w:rPr>
                <w:sz w:val="24"/>
                <w:szCs w:val="24"/>
                <w:lang w:val="uk-UA"/>
              </w:rPr>
              <w:t>лише</w:t>
            </w:r>
            <w:r>
              <w:rPr>
                <w:spacing w:val="-6"/>
                <w:sz w:val="24"/>
                <w:szCs w:val="24"/>
                <w:lang w:val="uk-UA"/>
              </w:rPr>
              <w:t xml:space="preserve"> </w:t>
            </w:r>
            <w:r>
              <w:rPr>
                <w:sz w:val="24"/>
                <w:szCs w:val="24"/>
                <w:lang w:val="uk-UA"/>
              </w:rPr>
              <w:t>з</w:t>
            </w:r>
            <w:r>
              <w:rPr>
                <w:spacing w:val="-1"/>
                <w:sz w:val="24"/>
                <w:szCs w:val="24"/>
                <w:lang w:val="uk-UA"/>
              </w:rPr>
              <w:t xml:space="preserve"> </w:t>
            </w:r>
            <w:r>
              <w:rPr>
                <w:sz w:val="24"/>
                <w:szCs w:val="24"/>
                <w:lang w:val="uk-UA"/>
              </w:rPr>
              <w:t>незначною</w:t>
            </w:r>
            <w:r>
              <w:rPr>
                <w:spacing w:val="-3"/>
                <w:sz w:val="24"/>
                <w:szCs w:val="24"/>
                <w:lang w:val="uk-UA"/>
              </w:rPr>
              <w:t xml:space="preserve"> </w:t>
            </w:r>
            <w:r>
              <w:rPr>
                <w:sz w:val="24"/>
                <w:szCs w:val="24"/>
                <w:lang w:val="uk-UA"/>
              </w:rPr>
              <w:t>кількістю</w:t>
            </w:r>
            <w:r>
              <w:rPr>
                <w:spacing w:val="-2"/>
                <w:sz w:val="24"/>
                <w:szCs w:val="24"/>
                <w:lang w:val="uk-UA"/>
              </w:rPr>
              <w:t xml:space="preserve"> </w:t>
            </w:r>
            <w:r>
              <w:rPr>
                <w:sz w:val="24"/>
                <w:szCs w:val="24"/>
                <w:lang w:val="uk-UA"/>
              </w:rPr>
              <w:t>помилок</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9" w:after="0"/>
              <w:ind w:left="555" w:right="539" w:hanging="0"/>
              <w:jc w:val="center"/>
              <w:rPr>
                <w:sz w:val="24"/>
                <w:szCs w:val="24"/>
              </w:rPr>
            </w:pPr>
            <w:r>
              <w:rPr>
                <w:sz w:val="24"/>
                <w:szCs w:val="24"/>
                <w:lang w:val="uk-UA"/>
              </w:rPr>
              <w:t>90 – 100</w:t>
            </w:r>
          </w:p>
        </w:tc>
      </w:tr>
      <w:tr>
        <w:trPr>
          <w:trHeight w:val="394" w:hRule="atLeast"/>
        </w:trPr>
        <w:tc>
          <w:tcPr>
            <w:tcW w:w="16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8" w:after="0"/>
              <w:rPr>
                <w:b/>
                <w:b/>
                <w:sz w:val="24"/>
                <w:szCs w:val="24"/>
                <w:lang w:val="uk-UA"/>
              </w:rPr>
            </w:pPr>
            <w:r>
              <w:rPr>
                <w:b/>
                <w:sz w:val="24"/>
                <w:szCs w:val="24"/>
                <w:lang w:val="uk-UA"/>
              </w:rPr>
            </w:r>
          </w:p>
          <w:p>
            <w:pPr>
              <w:pStyle w:val="TableParagraph"/>
              <w:widowControl w:val="false"/>
              <w:spacing w:before="1" w:after="0"/>
              <w:ind w:left="179" w:hanging="0"/>
              <w:rPr>
                <w:sz w:val="24"/>
                <w:szCs w:val="24"/>
              </w:rPr>
            </w:pPr>
            <w:r>
              <w:rPr>
                <w:sz w:val="24"/>
                <w:szCs w:val="24"/>
                <w:lang w:val="uk-UA"/>
              </w:rPr>
              <w:t>Добре</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right="473" w:hanging="0"/>
              <w:jc w:val="right"/>
              <w:rPr>
                <w:sz w:val="24"/>
                <w:szCs w:val="24"/>
              </w:rPr>
            </w:pPr>
            <w:r>
              <w:rPr>
                <w:sz w:val="24"/>
                <w:szCs w:val="24"/>
                <w:lang w:val="uk-UA"/>
              </w:rPr>
              <w:t>В</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10" w:hanging="0"/>
              <w:rPr>
                <w:sz w:val="24"/>
                <w:szCs w:val="24"/>
              </w:rPr>
            </w:pPr>
            <w:r>
              <w:rPr>
                <w:sz w:val="24"/>
                <w:szCs w:val="24"/>
                <w:lang w:val="uk-UA"/>
              </w:rPr>
              <w:t>ДУЖЕ</w:t>
            </w:r>
            <w:r>
              <w:rPr>
                <w:spacing w:val="-1"/>
                <w:sz w:val="24"/>
                <w:szCs w:val="24"/>
                <w:lang w:val="uk-UA"/>
              </w:rPr>
              <w:t xml:space="preserve"> </w:t>
            </w:r>
            <w:r>
              <w:rPr>
                <w:sz w:val="24"/>
                <w:szCs w:val="24"/>
                <w:lang w:val="uk-UA"/>
              </w:rPr>
              <w:t>ДОБРЕ</w:t>
            </w:r>
            <w:r>
              <w:rPr>
                <w:spacing w:val="-1"/>
                <w:sz w:val="24"/>
                <w:szCs w:val="24"/>
                <w:lang w:val="uk-UA"/>
              </w:rPr>
              <w:t xml:space="preserve"> </w:t>
            </w:r>
            <w:r>
              <w:rPr>
                <w:sz w:val="24"/>
                <w:szCs w:val="24"/>
                <w:lang w:val="uk-UA"/>
              </w:rPr>
              <w:t>–</w:t>
            </w:r>
            <w:r>
              <w:rPr>
                <w:spacing w:val="-2"/>
                <w:sz w:val="24"/>
                <w:szCs w:val="24"/>
                <w:lang w:val="uk-UA"/>
              </w:rPr>
              <w:t xml:space="preserve"> </w:t>
            </w:r>
            <w:r>
              <w:rPr>
                <w:sz w:val="24"/>
                <w:szCs w:val="24"/>
                <w:lang w:val="uk-UA"/>
              </w:rPr>
              <w:t>вище</w:t>
            </w:r>
            <w:r>
              <w:rPr>
                <w:spacing w:val="-1"/>
                <w:sz w:val="24"/>
                <w:szCs w:val="24"/>
                <w:lang w:val="uk-UA"/>
              </w:rPr>
              <w:t xml:space="preserve"> </w:t>
            </w:r>
            <w:r>
              <w:rPr>
                <w:sz w:val="24"/>
                <w:szCs w:val="24"/>
                <w:lang w:val="uk-UA"/>
              </w:rPr>
              <w:t>середнього</w:t>
            </w:r>
            <w:r>
              <w:rPr>
                <w:spacing w:val="-2"/>
                <w:sz w:val="24"/>
                <w:szCs w:val="24"/>
                <w:lang w:val="uk-UA"/>
              </w:rPr>
              <w:t xml:space="preserve"> </w:t>
            </w:r>
            <w:r>
              <w:rPr>
                <w:sz w:val="24"/>
                <w:szCs w:val="24"/>
                <w:lang w:val="uk-UA"/>
              </w:rPr>
              <w:t>рівня</w:t>
            </w:r>
            <w:r>
              <w:rPr>
                <w:spacing w:val="-5"/>
                <w:sz w:val="24"/>
                <w:szCs w:val="24"/>
                <w:lang w:val="uk-UA"/>
              </w:rPr>
              <w:t xml:space="preserve"> </w:t>
            </w:r>
            <w:r>
              <w:rPr>
                <w:sz w:val="24"/>
                <w:szCs w:val="24"/>
                <w:lang w:val="uk-UA"/>
              </w:rPr>
              <w:t>з</w:t>
            </w:r>
            <w:r>
              <w:rPr>
                <w:spacing w:val="-1"/>
                <w:sz w:val="24"/>
                <w:szCs w:val="24"/>
                <w:lang w:val="uk-UA"/>
              </w:rPr>
              <w:t xml:space="preserve"> </w:t>
            </w:r>
            <w:r>
              <w:rPr>
                <w:sz w:val="24"/>
                <w:szCs w:val="24"/>
                <w:lang w:val="uk-UA"/>
              </w:rPr>
              <w:t>кількома</w:t>
            </w:r>
            <w:r>
              <w:rPr>
                <w:spacing w:val="-1"/>
                <w:sz w:val="24"/>
                <w:szCs w:val="24"/>
                <w:lang w:val="uk-UA"/>
              </w:rPr>
              <w:t xml:space="preserve"> </w:t>
            </w:r>
            <w:r>
              <w:rPr>
                <w:sz w:val="24"/>
                <w:szCs w:val="24"/>
                <w:lang w:val="uk-UA"/>
              </w:rPr>
              <w:t>помилками</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550" w:right="539" w:hanging="0"/>
              <w:jc w:val="center"/>
              <w:rPr>
                <w:sz w:val="24"/>
                <w:szCs w:val="24"/>
              </w:rPr>
            </w:pPr>
            <w:r>
              <w:rPr>
                <w:sz w:val="24"/>
                <w:szCs w:val="24"/>
                <w:lang w:val="uk-UA"/>
              </w:rPr>
              <w:t>82-89</w:t>
            </w:r>
          </w:p>
        </w:tc>
      </w:tr>
      <w:tr>
        <w:trPr>
          <w:trHeight w:val="417" w:hRule="atLeast"/>
        </w:trPr>
        <w:tc>
          <w:tcPr>
            <w:tcW w:w="169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sz w:val="24"/>
                <w:szCs w:val="24"/>
                <w:lang w:val="uk-UA"/>
              </w:rPr>
            </w:pPr>
            <w:r>
              <w:rPr>
                <w:sz w:val="24"/>
                <w:szCs w:val="24"/>
                <w:lang w:val="uk-UA"/>
              </w:rPr>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9" w:after="0"/>
              <w:ind w:right="472" w:hanging="0"/>
              <w:jc w:val="right"/>
              <w:rPr>
                <w:sz w:val="24"/>
                <w:szCs w:val="24"/>
              </w:rPr>
            </w:pPr>
            <w:r>
              <w:rPr>
                <w:sz w:val="24"/>
                <w:szCs w:val="24"/>
                <w:lang w:val="uk-UA"/>
              </w:rPr>
              <w:t>С</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7" w:after="0"/>
              <w:ind w:left="110" w:hanging="0"/>
              <w:rPr>
                <w:sz w:val="24"/>
                <w:szCs w:val="24"/>
              </w:rPr>
            </w:pPr>
            <w:r>
              <w:rPr>
                <w:sz w:val="24"/>
                <w:szCs w:val="24"/>
                <w:lang w:val="uk-UA"/>
              </w:rPr>
              <w:t>ДОБРЕ</w:t>
            </w:r>
            <w:r>
              <w:rPr>
                <w:spacing w:val="3"/>
                <w:sz w:val="24"/>
                <w:szCs w:val="24"/>
                <w:lang w:val="uk-UA"/>
              </w:rPr>
              <w:t xml:space="preserve"> </w:t>
            </w:r>
            <w:r>
              <w:rPr>
                <w:sz w:val="24"/>
                <w:szCs w:val="24"/>
                <w:lang w:val="uk-UA"/>
              </w:rPr>
              <w:t>-</w:t>
            </w:r>
            <w:r>
              <w:rPr>
                <w:spacing w:val="-6"/>
                <w:sz w:val="24"/>
                <w:szCs w:val="24"/>
                <w:lang w:val="uk-UA"/>
              </w:rPr>
              <w:t xml:space="preserve"> </w:t>
            </w:r>
            <w:r>
              <w:rPr>
                <w:sz w:val="24"/>
                <w:szCs w:val="24"/>
                <w:lang w:val="uk-UA"/>
              </w:rPr>
              <w:t>в</w:t>
            </w:r>
            <w:r>
              <w:rPr>
                <w:spacing w:val="-3"/>
                <w:sz w:val="24"/>
                <w:szCs w:val="24"/>
                <w:lang w:val="uk-UA"/>
              </w:rPr>
              <w:t xml:space="preserve"> </w:t>
            </w:r>
            <w:r>
              <w:rPr>
                <w:sz w:val="24"/>
                <w:szCs w:val="24"/>
                <w:lang w:val="uk-UA"/>
              </w:rPr>
              <w:t>загальному</w:t>
            </w:r>
            <w:r>
              <w:rPr>
                <w:spacing w:val="-10"/>
                <w:sz w:val="24"/>
                <w:szCs w:val="24"/>
                <w:lang w:val="uk-UA"/>
              </w:rPr>
              <w:t xml:space="preserve"> </w:t>
            </w:r>
            <w:r>
              <w:rPr>
                <w:sz w:val="24"/>
                <w:szCs w:val="24"/>
                <w:lang w:val="uk-UA"/>
              </w:rPr>
              <w:t>правильна</w:t>
            </w:r>
            <w:r>
              <w:rPr>
                <w:spacing w:val="-1"/>
                <w:sz w:val="24"/>
                <w:szCs w:val="24"/>
                <w:lang w:val="uk-UA"/>
              </w:rPr>
              <w:t xml:space="preserve"> </w:t>
            </w:r>
            <w:r>
              <w:rPr>
                <w:sz w:val="24"/>
                <w:szCs w:val="24"/>
                <w:lang w:val="uk-UA"/>
              </w:rPr>
              <w:t>робота з</w:t>
            </w:r>
            <w:r>
              <w:rPr>
                <w:spacing w:val="-1"/>
                <w:sz w:val="24"/>
                <w:szCs w:val="24"/>
                <w:lang w:val="uk-UA"/>
              </w:rPr>
              <w:t xml:space="preserve"> </w:t>
            </w:r>
            <w:r>
              <w:rPr>
                <w:sz w:val="24"/>
                <w:szCs w:val="24"/>
                <w:lang w:val="uk-UA"/>
              </w:rPr>
              <w:t>певною</w:t>
            </w:r>
            <w:r>
              <w:rPr>
                <w:spacing w:val="-1"/>
                <w:sz w:val="24"/>
                <w:szCs w:val="24"/>
                <w:lang w:val="uk-UA"/>
              </w:rPr>
              <w:t xml:space="preserve"> </w:t>
            </w:r>
            <w:r>
              <w:rPr>
                <w:sz w:val="24"/>
                <w:szCs w:val="24"/>
                <w:lang w:val="uk-UA"/>
              </w:rPr>
              <w:t>кількістю</w:t>
            </w:r>
            <w:r>
              <w:rPr>
                <w:spacing w:val="-2"/>
                <w:sz w:val="24"/>
                <w:szCs w:val="24"/>
                <w:lang w:val="uk-UA"/>
              </w:rPr>
              <w:t xml:space="preserve"> </w:t>
            </w:r>
            <w:r>
              <w:rPr>
                <w:sz w:val="24"/>
                <w:szCs w:val="24"/>
                <w:lang w:val="uk-UA"/>
              </w:rPr>
              <w:t>грубих</w:t>
            </w:r>
            <w:r>
              <w:rPr>
                <w:spacing w:val="-1"/>
                <w:sz w:val="24"/>
                <w:szCs w:val="24"/>
                <w:lang w:val="uk-UA"/>
              </w:rPr>
              <w:t xml:space="preserve"> </w:t>
            </w:r>
            <w:r>
              <w:rPr>
                <w:sz w:val="24"/>
                <w:szCs w:val="24"/>
                <w:lang w:val="uk-UA"/>
              </w:rPr>
              <w:t>помилок</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9" w:after="0"/>
              <w:ind w:left="551" w:right="539" w:hanging="0"/>
              <w:jc w:val="center"/>
              <w:rPr>
                <w:sz w:val="24"/>
                <w:szCs w:val="24"/>
              </w:rPr>
            </w:pPr>
            <w:r>
              <w:rPr>
                <w:sz w:val="24"/>
                <w:szCs w:val="24"/>
                <w:lang w:val="uk-UA"/>
              </w:rPr>
              <w:t>74-81</w:t>
            </w:r>
          </w:p>
        </w:tc>
      </w:tr>
      <w:tr>
        <w:trPr>
          <w:trHeight w:val="394" w:hRule="atLeast"/>
        </w:trPr>
        <w:tc>
          <w:tcPr>
            <w:tcW w:w="16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9" w:after="0"/>
              <w:rPr>
                <w:b/>
                <w:b/>
                <w:sz w:val="24"/>
                <w:szCs w:val="24"/>
                <w:lang w:val="uk-UA"/>
              </w:rPr>
            </w:pPr>
            <w:r>
              <w:rPr>
                <w:b/>
                <w:sz w:val="24"/>
                <w:szCs w:val="24"/>
                <w:lang w:val="uk-UA"/>
              </w:rPr>
            </w:r>
          </w:p>
          <w:p>
            <w:pPr>
              <w:pStyle w:val="TableParagraph"/>
              <w:widowControl w:val="false"/>
              <w:ind w:left="179" w:hanging="0"/>
              <w:rPr>
                <w:sz w:val="24"/>
                <w:szCs w:val="24"/>
              </w:rPr>
            </w:pPr>
            <w:r>
              <w:rPr>
                <w:sz w:val="24"/>
                <w:szCs w:val="24"/>
                <w:lang w:val="uk-UA"/>
              </w:rPr>
              <w:t>Задовільно</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1" w:after="0"/>
              <w:ind w:right="467" w:hanging="0"/>
              <w:jc w:val="right"/>
              <w:rPr>
                <w:sz w:val="24"/>
                <w:szCs w:val="24"/>
              </w:rPr>
            </w:pPr>
            <w:r>
              <w:rPr>
                <w:w w:val="97"/>
                <w:sz w:val="24"/>
                <w:szCs w:val="24"/>
                <w:lang w:val="uk-UA"/>
              </w:rPr>
              <w:t>D</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1" w:after="0"/>
              <w:ind w:left="110" w:hanging="0"/>
              <w:rPr>
                <w:sz w:val="24"/>
                <w:szCs w:val="24"/>
              </w:rPr>
            </w:pPr>
            <w:r>
              <w:rPr>
                <w:sz w:val="24"/>
                <w:szCs w:val="24"/>
                <w:lang w:val="uk-UA"/>
              </w:rPr>
              <w:t>ЗАДОВІЛЬНО</w:t>
            </w:r>
            <w:r>
              <w:rPr>
                <w:spacing w:val="-5"/>
                <w:sz w:val="24"/>
                <w:szCs w:val="24"/>
                <w:lang w:val="uk-UA"/>
              </w:rPr>
              <w:t xml:space="preserve"> </w:t>
            </w:r>
            <w:r>
              <w:rPr>
                <w:sz w:val="24"/>
                <w:szCs w:val="24"/>
                <w:lang w:val="uk-UA"/>
              </w:rPr>
              <w:t>–</w:t>
            </w:r>
            <w:r>
              <w:rPr>
                <w:spacing w:val="2"/>
                <w:sz w:val="24"/>
                <w:szCs w:val="24"/>
                <w:lang w:val="uk-UA"/>
              </w:rPr>
              <w:t xml:space="preserve"> </w:t>
            </w:r>
            <w:r>
              <w:rPr>
                <w:sz w:val="24"/>
                <w:szCs w:val="24"/>
                <w:lang w:val="uk-UA"/>
              </w:rPr>
              <w:t>непогано,</w:t>
            </w:r>
            <w:r>
              <w:rPr>
                <w:spacing w:val="-3"/>
                <w:sz w:val="24"/>
                <w:szCs w:val="24"/>
                <w:lang w:val="uk-UA"/>
              </w:rPr>
              <w:t xml:space="preserve"> </w:t>
            </w:r>
            <w:r>
              <w:rPr>
                <w:sz w:val="24"/>
                <w:szCs w:val="24"/>
                <w:lang w:val="uk-UA"/>
              </w:rPr>
              <w:t>але</w:t>
            </w:r>
            <w:r>
              <w:rPr>
                <w:spacing w:val="-1"/>
                <w:sz w:val="24"/>
                <w:szCs w:val="24"/>
                <w:lang w:val="uk-UA"/>
              </w:rPr>
              <w:t xml:space="preserve"> </w:t>
            </w:r>
            <w:r>
              <w:rPr>
                <w:sz w:val="24"/>
                <w:szCs w:val="24"/>
                <w:lang w:val="uk-UA"/>
              </w:rPr>
              <w:t>зі</w:t>
            </w:r>
            <w:r>
              <w:rPr>
                <w:spacing w:val="-2"/>
                <w:sz w:val="24"/>
                <w:szCs w:val="24"/>
                <w:lang w:val="uk-UA"/>
              </w:rPr>
              <w:t xml:space="preserve"> </w:t>
            </w:r>
            <w:r>
              <w:rPr>
                <w:sz w:val="24"/>
                <w:szCs w:val="24"/>
                <w:lang w:val="uk-UA"/>
              </w:rPr>
              <w:t>значною</w:t>
            </w:r>
            <w:r>
              <w:rPr>
                <w:spacing w:val="-2"/>
                <w:sz w:val="24"/>
                <w:szCs w:val="24"/>
                <w:lang w:val="uk-UA"/>
              </w:rPr>
              <w:t xml:space="preserve"> </w:t>
            </w:r>
            <w:r>
              <w:rPr>
                <w:sz w:val="24"/>
                <w:szCs w:val="24"/>
                <w:lang w:val="uk-UA"/>
              </w:rPr>
              <w:t>кількістю</w:t>
            </w:r>
            <w:r>
              <w:rPr>
                <w:spacing w:val="-2"/>
                <w:sz w:val="24"/>
                <w:szCs w:val="24"/>
                <w:lang w:val="uk-UA"/>
              </w:rPr>
              <w:t xml:space="preserve"> </w:t>
            </w:r>
            <w:r>
              <w:rPr>
                <w:sz w:val="24"/>
                <w:szCs w:val="24"/>
                <w:lang w:val="uk-UA"/>
              </w:rPr>
              <w:t>недоліків</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1" w:after="0"/>
              <w:ind w:left="550" w:right="539" w:hanging="0"/>
              <w:jc w:val="center"/>
              <w:rPr>
                <w:sz w:val="24"/>
                <w:szCs w:val="24"/>
              </w:rPr>
            </w:pPr>
            <w:r>
              <w:rPr>
                <w:sz w:val="24"/>
                <w:szCs w:val="24"/>
                <w:lang w:val="uk-UA"/>
              </w:rPr>
              <w:t>64-73</w:t>
            </w:r>
          </w:p>
        </w:tc>
      </w:tr>
      <w:tr>
        <w:trPr>
          <w:trHeight w:val="398" w:hRule="atLeast"/>
        </w:trPr>
        <w:tc>
          <w:tcPr>
            <w:tcW w:w="169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sz w:val="24"/>
                <w:szCs w:val="24"/>
                <w:lang w:val="uk-UA"/>
              </w:rPr>
            </w:pPr>
            <w:r>
              <w:rPr>
                <w:sz w:val="24"/>
                <w:szCs w:val="24"/>
                <w:lang w:val="uk-UA"/>
              </w:rPr>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right="478" w:hanging="0"/>
              <w:jc w:val="right"/>
              <w:rPr>
                <w:sz w:val="24"/>
                <w:szCs w:val="24"/>
              </w:rPr>
            </w:pPr>
            <w:r>
              <w:rPr>
                <w:sz w:val="24"/>
                <w:szCs w:val="24"/>
                <w:lang w:val="uk-UA"/>
              </w:rPr>
              <w:t>Е</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11" w:hanging="0"/>
              <w:rPr>
                <w:sz w:val="24"/>
                <w:szCs w:val="24"/>
              </w:rPr>
            </w:pPr>
            <w:r>
              <w:rPr>
                <w:sz w:val="24"/>
                <w:szCs w:val="24"/>
                <w:lang w:val="uk-UA"/>
              </w:rPr>
              <w:t>ДОСТАТНЬО</w:t>
            </w:r>
            <w:r>
              <w:rPr>
                <w:spacing w:val="-4"/>
                <w:sz w:val="24"/>
                <w:szCs w:val="24"/>
                <w:lang w:val="uk-UA"/>
              </w:rPr>
              <w:t xml:space="preserve"> </w:t>
            </w:r>
            <w:r>
              <w:rPr>
                <w:sz w:val="24"/>
                <w:szCs w:val="24"/>
                <w:lang w:val="uk-UA"/>
              </w:rPr>
              <w:t>–</w:t>
            </w:r>
            <w:r>
              <w:rPr>
                <w:spacing w:val="-2"/>
                <w:sz w:val="24"/>
                <w:szCs w:val="24"/>
                <w:lang w:val="uk-UA"/>
              </w:rPr>
              <w:t xml:space="preserve"> </w:t>
            </w:r>
            <w:r>
              <w:rPr>
                <w:sz w:val="24"/>
                <w:szCs w:val="24"/>
                <w:lang w:val="uk-UA"/>
              </w:rPr>
              <w:t>виконання</w:t>
            </w:r>
            <w:r>
              <w:rPr>
                <w:spacing w:val="-1"/>
                <w:sz w:val="24"/>
                <w:szCs w:val="24"/>
                <w:lang w:val="uk-UA"/>
              </w:rPr>
              <w:t xml:space="preserve"> </w:t>
            </w:r>
            <w:r>
              <w:rPr>
                <w:sz w:val="24"/>
                <w:szCs w:val="24"/>
                <w:lang w:val="uk-UA"/>
              </w:rPr>
              <w:t>задовольняє</w:t>
            </w:r>
            <w:r>
              <w:rPr>
                <w:spacing w:val="-5"/>
                <w:sz w:val="24"/>
                <w:szCs w:val="24"/>
                <w:lang w:val="uk-UA"/>
              </w:rPr>
              <w:t xml:space="preserve"> </w:t>
            </w:r>
            <w:r>
              <w:rPr>
                <w:sz w:val="24"/>
                <w:szCs w:val="24"/>
                <w:lang w:val="uk-UA"/>
              </w:rPr>
              <w:t>мінімальні</w:t>
            </w:r>
            <w:r>
              <w:rPr>
                <w:spacing w:val="-1"/>
                <w:sz w:val="24"/>
                <w:szCs w:val="24"/>
                <w:lang w:val="uk-UA"/>
              </w:rPr>
              <w:t xml:space="preserve"> </w:t>
            </w:r>
            <w:r>
              <w:rPr>
                <w:sz w:val="24"/>
                <w:szCs w:val="24"/>
                <w:lang w:val="uk-UA"/>
              </w:rPr>
              <w:t>критерії</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551" w:right="539" w:hanging="0"/>
              <w:jc w:val="center"/>
              <w:rPr>
                <w:sz w:val="24"/>
                <w:szCs w:val="24"/>
              </w:rPr>
            </w:pPr>
            <w:r>
              <w:rPr>
                <w:sz w:val="24"/>
                <w:szCs w:val="24"/>
                <w:lang w:val="uk-UA"/>
              </w:rPr>
              <w:t>60-63</w:t>
            </w:r>
          </w:p>
        </w:tc>
      </w:tr>
      <w:tr>
        <w:trPr>
          <w:trHeight w:val="414" w:hRule="atLeast"/>
        </w:trPr>
        <w:tc>
          <w:tcPr>
            <w:tcW w:w="16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4" w:after="0"/>
              <w:rPr>
                <w:b/>
                <w:b/>
                <w:sz w:val="24"/>
                <w:szCs w:val="24"/>
                <w:lang w:val="uk-UA"/>
              </w:rPr>
            </w:pPr>
            <w:r>
              <w:rPr>
                <w:b/>
                <w:sz w:val="24"/>
                <w:szCs w:val="24"/>
                <w:lang w:val="uk-UA"/>
              </w:rPr>
            </w:r>
          </w:p>
          <w:p>
            <w:pPr>
              <w:pStyle w:val="TableParagraph"/>
              <w:widowControl w:val="false"/>
              <w:spacing w:before="1" w:after="0"/>
              <w:ind w:left="179" w:hanging="0"/>
              <w:rPr>
                <w:sz w:val="24"/>
                <w:szCs w:val="24"/>
              </w:rPr>
            </w:pPr>
            <w:r>
              <w:rPr>
                <w:sz w:val="24"/>
                <w:szCs w:val="24"/>
                <w:lang w:val="uk-UA"/>
              </w:rPr>
              <w:t>Незадовільно</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ind w:right="413" w:hanging="0"/>
              <w:jc w:val="right"/>
              <w:rPr>
                <w:sz w:val="24"/>
                <w:szCs w:val="24"/>
              </w:rPr>
            </w:pPr>
            <w:r>
              <w:rPr>
                <w:sz w:val="24"/>
                <w:szCs w:val="24"/>
                <w:lang w:val="uk-UA"/>
              </w:rPr>
              <w:t>FX</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3" w:after="0"/>
              <w:ind w:left="110" w:hanging="0"/>
              <w:rPr>
                <w:sz w:val="24"/>
                <w:szCs w:val="24"/>
              </w:rPr>
            </w:pPr>
            <w:r>
              <w:rPr>
                <w:sz w:val="24"/>
                <w:szCs w:val="24"/>
                <w:lang w:val="uk-UA"/>
              </w:rPr>
              <w:t>НЕЗАДОВІЛЬНО</w:t>
            </w:r>
            <w:r>
              <w:rPr>
                <w:spacing w:val="-4"/>
                <w:sz w:val="24"/>
                <w:szCs w:val="24"/>
                <w:lang w:val="uk-UA"/>
              </w:rPr>
              <w:t xml:space="preserve"> </w:t>
            </w:r>
            <w:r>
              <w:rPr>
                <w:sz w:val="24"/>
                <w:szCs w:val="24"/>
                <w:lang w:val="uk-UA"/>
              </w:rPr>
              <w:t>–</w:t>
            </w:r>
            <w:r>
              <w:rPr>
                <w:spacing w:val="2"/>
                <w:sz w:val="24"/>
                <w:szCs w:val="24"/>
                <w:lang w:val="uk-UA"/>
              </w:rPr>
              <w:t xml:space="preserve"> </w:t>
            </w:r>
            <w:r>
              <w:rPr>
                <w:sz w:val="24"/>
                <w:szCs w:val="24"/>
                <w:lang w:val="uk-UA"/>
              </w:rPr>
              <w:t>потрібно</w:t>
            </w:r>
            <w:r>
              <w:rPr>
                <w:spacing w:val="-2"/>
                <w:sz w:val="24"/>
                <w:szCs w:val="24"/>
                <w:lang w:val="uk-UA"/>
              </w:rPr>
              <w:t xml:space="preserve"> </w:t>
            </w:r>
            <w:r>
              <w:rPr>
                <w:sz w:val="24"/>
                <w:szCs w:val="24"/>
                <w:lang w:val="uk-UA"/>
              </w:rPr>
              <w:t>працювати</w:t>
            </w:r>
            <w:r>
              <w:rPr>
                <w:spacing w:val="-3"/>
                <w:sz w:val="24"/>
                <w:szCs w:val="24"/>
                <w:lang w:val="uk-UA"/>
              </w:rPr>
              <w:t xml:space="preserve"> </w:t>
            </w:r>
            <w:r>
              <w:rPr>
                <w:sz w:val="24"/>
                <w:szCs w:val="24"/>
                <w:lang w:val="uk-UA"/>
              </w:rPr>
              <w:t>перед</w:t>
            </w:r>
            <w:r>
              <w:rPr>
                <w:spacing w:val="-1"/>
                <w:sz w:val="24"/>
                <w:szCs w:val="24"/>
                <w:lang w:val="uk-UA"/>
              </w:rPr>
              <w:t xml:space="preserve"> </w:t>
            </w:r>
            <w:r>
              <w:rPr>
                <w:sz w:val="24"/>
                <w:szCs w:val="24"/>
                <w:lang w:val="uk-UA"/>
              </w:rPr>
              <w:t>тим,</w:t>
            </w:r>
            <w:r>
              <w:rPr>
                <w:spacing w:val="-2"/>
                <w:sz w:val="24"/>
                <w:szCs w:val="24"/>
                <w:lang w:val="uk-UA"/>
              </w:rPr>
              <w:t xml:space="preserve"> </w:t>
            </w:r>
            <w:r>
              <w:rPr>
                <w:sz w:val="24"/>
                <w:szCs w:val="24"/>
                <w:lang w:val="uk-UA"/>
              </w:rPr>
              <w:t>як</w:t>
            </w:r>
            <w:r>
              <w:rPr>
                <w:spacing w:val="-3"/>
                <w:sz w:val="24"/>
                <w:szCs w:val="24"/>
                <w:lang w:val="uk-UA"/>
              </w:rPr>
              <w:t xml:space="preserve"> </w:t>
            </w:r>
            <w:r>
              <w:rPr>
                <w:sz w:val="24"/>
                <w:szCs w:val="24"/>
                <w:lang w:val="uk-UA"/>
              </w:rPr>
              <w:t>отримати</w:t>
            </w:r>
            <w:r>
              <w:rPr>
                <w:spacing w:val="-3"/>
                <w:sz w:val="24"/>
                <w:szCs w:val="24"/>
                <w:lang w:val="uk-UA"/>
              </w:rPr>
              <w:t xml:space="preserve"> </w:t>
            </w:r>
            <w:r>
              <w:rPr>
                <w:sz w:val="24"/>
                <w:szCs w:val="24"/>
                <w:lang w:val="uk-UA"/>
              </w:rPr>
              <w:t>залік</w:t>
            </w:r>
            <w:r>
              <w:rPr>
                <w:spacing w:val="-3"/>
                <w:sz w:val="24"/>
                <w:szCs w:val="24"/>
                <w:lang w:val="uk-UA"/>
              </w:rPr>
              <w:t xml:space="preserve"> </w:t>
            </w:r>
            <w:r>
              <w:rPr>
                <w:sz w:val="24"/>
                <w:szCs w:val="24"/>
                <w:lang w:val="uk-UA"/>
              </w:rPr>
              <w:t>(позитивну</w:t>
            </w:r>
            <w:r>
              <w:rPr>
                <w:spacing w:val="-10"/>
                <w:sz w:val="24"/>
                <w:szCs w:val="24"/>
                <w:lang w:val="uk-UA"/>
              </w:rPr>
              <w:t xml:space="preserve"> </w:t>
            </w:r>
            <w:r>
              <w:rPr>
                <w:sz w:val="24"/>
                <w:szCs w:val="24"/>
                <w:lang w:val="uk-UA"/>
              </w:rPr>
              <w:t>оцінку)</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135" w:after="0"/>
              <w:ind w:left="551" w:right="539" w:hanging="0"/>
              <w:jc w:val="center"/>
              <w:rPr>
                <w:sz w:val="24"/>
                <w:szCs w:val="24"/>
              </w:rPr>
            </w:pPr>
            <w:r>
              <w:rPr>
                <w:sz w:val="24"/>
                <w:szCs w:val="24"/>
                <w:lang w:val="uk-UA"/>
              </w:rPr>
              <w:t>35-59</w:t>
            </w:r>
          </w:p>
        </w:tc>
      </w:tr>
      <w:tr>
        <w:trPr>
          <w:trHeight w:val="398" w:hRule="atLeast"/>
        </w:trPr>
        <w:tc>
          <w:tcPr>
            <w:tcW w:w="169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sz w:val="24"/>
                <w:szCs w:val="24"/>
                <w:lang w:val="uk-UA"/>
              </w:rPr>
            </w:pPr>
            <w:r>
              <w:rPr>
                <w:sz w:val="24"/>
                <w:szCs w:val="24"/>
                <w:lang w:val="uk-UA"/>
              </w:rPr>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8" w:hanging="0"/>
              <w:jc w:val="center"/>
              <w:rPr>
                <w:sz w:val="24"/>
                <w:szCs w:val="24"/>
              </w:rPr>
            </w:pPr>
            <w:r>
              <w:rPr>
                <w:w w:val="97"/>
                <w:sz w:val="24"/>
                <w:szCs w:val="24"/>
                <w:lang w:val="uk-UA"/>
              </w:rPr>
              <w:t>F</w:t>
            </w:r>
          </w:p>
        </w:tc>
        <w:tc>
          <w:tcPr>
            <w:tcW w:w="9355"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110" w:hanging="0"/>
              <w:rPr>
                <w:sz w:val="24"/>
                <w:szCs w:val="24"/>
              </w:rPr>
            </w:pPr>
            <w:r>
              <w:rPr>
                <w:sz w:val="24"/>
                <w:szCs w:val="24"/>
                <w:lang w:val="uk-UA"/>
              </w:rPr>
              <w:t>НЕЗАДОВІЛЬНО</w:t>
            </w:r>
            <w:r>
              <w:rPr>
                <w:spacing w:val="-4"/>
                <w:sz w:val="24"/>
                <w:szCs w:val="24"/>
                <w:lang w:val="uk-UA"/>
              </w:rPr>
              <w:t xml:space="preserve"> </w:t>
            </w:r>
            <w:r>
              <w:rPr>
                <w:sz w:val="24"/>
                <w:szCs w:val="24"/>
                <w:lang w:val="uk-UA"/>
              </w:rPr>
              <w:t>–</w:t>
            </w:r>
            <w:r>
              <w:rPr>
                <w:spacing w:val="1"/>
                <w:sz w:val="24"/>
                <w:szCs w:val="24"/>
                <w:lang w:val="uk-UA"/>
              </w:rPr>
              <w:t xml:space="preserve"> </w:t>
            </w:r>
            <w:r>
              <w:rPr>
                <w:sz w:val="24"/>
                <w:szCs w:val="24"/>
                <w:lang w:val="uk-UA"/>
              </w:rPr>
              <w:t>необхідна</w:t>
            </w:r>
            <w:r>
              <w:rPr>
                <w:spacing w:val="-5"/>
                <w:sz w:val="24"/>
                <w:szCs w:val="24"/>
                <w:lang w:val="uk-UA"/>
              </w:rPr>
              <w:t xml:space="preserve"> </w:t>
            </w:r>
            <w:r>
              <w:rPr>
                <w:sz w:val="24"/>
                <w:szCs w:val="24"/>
                <w:lang w:val="uk-UA"/>
              </w:rPr>
              <w:t>серйозна</w:t>
            </w:r>
            <w:r>
              <w:rPr>
                <w:spacing w:val="-5"/>
                <w:sz w:val="24"/>
                <w:szCs w:val="24"/>
                <w:lang w:val="uk-UA"/>
              </w:rPr>
              <w:t xml:space="preserve"> </w:t>
            </w:r>
            <w:r>
              <w:rPr>
                <w:sz w:val="24"/>
                <w:szCs w:val="24"/>
                <w:lang w:val="uk-UA"/>
              </w:rPr>
              <w:t>подальша</w:t>
            </w:r>
            <w:r>
              <w:rPr>
                <w:spacing w:val="-1"/>
                <w:sz w:val="24"/>
                <w:szCs w:val="24"/>
                <w:lang w:val="uk-UA"/>
              </w:rPr>
              <w:t xml:space="preserve"> </w:t>
            </w:r>
            <w:r>
              <w:rPr>
                <w:sz w:val="24"/>
                <w:szCs w:val="24"/>
                <w:lang w:val="uk-UA"/>
              </w:rPr>
              <w:t>робота</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widowControl w:val="false"/>
              <w:spacing w:before="59" w:after="0"/>
              <w:ind w:left="550" w:right="539" w:hanging="0"/>
              <w:jc w:val="center"/>
              <w:rPr>
                <w:sz w:val="24"/>
                <w:szCs w:val="24"/>
              </w:rPr>
            </w:pPr>
            <w:r>
              <w:rPr>
                <w:sz w:val="24"/>
                <w:szCs w:val="24"/>
                <w:lang w:val="uk-UA"/>
              </w:rPr>
              <w:t>01-34</w:t>
            </w:r>
          </w:p>
        </w:tc>
      </w:tr>
    </w:tbl>
    <w:p>
      <w:pPr>
        <w:pStyle w:val="Normal"/>
        <w:jc w:val="center"/>
        <w:rPr>
          <w:sz w:val="24"/>
          <w:szCs w:val="24"/>
          <w:lang w:val="uk-UA"/>
        </w:rPr>
      </w:pPr>
      <w:r>
        <w:rPr>
          <w:sz w:val="24"/>
          <w:szCs w:val="24"/>
          <w:lang w:val="uk-UA"/>
        </w:rPr>
      </w:r>
    </w:p>
    <w:p>
      <w:pPr>
        <w:pStyle w:val="Normal"/>
        <w:jc w:val="center"/>
        <w:rPr/>
      </w:pPr>
      <w:r>
        <w:rPr>
          <w:b/>
          <w:sz w:val="24"/>
          <w:szCs w:val="24"/>
          <w:lang w:val="uk-UA"/>
        </w:rPr>
        <w:t>10. Політика освітнього компонента</w:t>
      </w:r>
    </w:p>
    <w:p>
      <w:pPr>
        <w:pStyle w:val="NormalWeb"/>
        <w:spacing w:beforeAutospacing="0" w:before="0" w:afterAutospacing="0" w:after="0"/>
        <w:ind w:firstLine="567"/>
        <w:jc w:val="both"/>
        <w:rPr>
          <w:b/>
          <w:b/>
          <w:bCs/>
          <w:kern w:val="2"/>
          <w:sz w:val="24"/>
          <w:szCs w:val="24"/>
        </w:rPr>
      </w:pPr>
      <w:r>
        <w:rPr>
          <w:b/>
          <w:bCs/>
          <w:kern w:val="2"/>
          <w:sz w:val="24"/>
          <w:szCs w:val="24"/>
        </w:rPr>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академічної доброчесності</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з закладу освіти (крім осіб, які здобувають загальну середню освіту); позбавлення академічної стипендії.</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відвідування</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відвідування усіх форм занять регламентується «Положенням про організацію освітнього процесу у Житомирському медичному інституті Житомирської обласної ради».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перескладання</w:t>
      </w:r>
    </w:p>
    <w:p>
      <w:pPr>
        <w:pStyle w:val="NormalWeb"/>
        <w:spacing w:beforeAutospacing="0" w:before="0" w:afterAutospacing="0" w:after="0"/>
        <w:ind w:firstLine="567"/>
        <w:jc w:val="both"/>
        <w:rPr>
          <w:b w:val="false"/>
          <w:b w:val="false"/>
          <w:bCs w:val="false"/>
        </w:rPr>
      </w:pPr>
      <w:r>
        <w:rPr>
          <w:b w:val="false"/>
          <w:bCs w:val="false"/>
          <w:kern w:val="2"/>
          <w:sz w:val="24"/>
          <w:szCs w:val="24"/>
        </w:rPr>
        <w:t>Порядок відпрацювання пропущених занять з поважних та без поважних причин здобувачем вищої освіти інституту регламентується «Положенням про порядок відпрацювання здобувачами освіти Житомирського медичного інституту Житомирської обласної ради пропущених лекційних, практичних, лабораторних та семінарських занять».</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дедлайнів</w:t>
      </w:r>
    </w:p>
    <w:p>
      <w:pPr>
        <w:pStyle w:val="NormalWeb"/>
        <w:spacing w:beforeAutospacing="0" w:before="0" w:afterAutospacing="0" w:after="0"/>
        <w:ind w:firstLine="567"/>
        <w:jc w:val="both"/>
        <w:rPr>
          <w:b w:val="false"/>
          <w:b w:val="false"/>
          <w:bCs w:val="false"/>
        </w:rPr>
      </w:pPr>
      <w:r>
        <w:rPr>
          <w:b w:val="false"/>
          <w:bCs w:val="false"/>
          <w:kern w:val="2"/>
          <w:sz w:val="24"/>
          <w:szCs w:val="24"/>
        </w:rPr>
        <w:t>Здобувачі освіти зобов’язані дотримуватися термінів, передбачених вивченням освітнього компонента і визначених для виконання усіх видів робіт.</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апеляції</w:t>
      </w:r>
    </w:p>
    <w:p>
      <w:pPr>
        <w:pStyle w:val="NormalWeb"/>
        <w:spacing w:beforeAutospacing="0" w:before="0" w:afterAutospacing="0" w:after="0"/>
        <w:ind w:firstLine="567"/>
        <w:jc w:val="both"/>
        <w:rPr>
          <w:b w:val="false"/>
          <w:b w:val="false"/>
          <w:bCs w:val="false"/>
        </w:rPr>
      </w:pPr>
      <w:r>
        <w:rPr>
          <w:b w:val="false"/>
          <w:bCs w:val="false"/>
          <w:kern w:val="2"/>
          <w:sz w:val="24"/>
          <w:szCs w:val="24"/>
        </w:rPr>
        <w:t>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Житомирського медичного інституту Житомирської</w:t>
        <w:tab/>
        <w:t>обласної</w:t>
        <w:tab/>
        <w:t>ради»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реєструється,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освітнього компонента,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w:t>
      </w:r>
    </w:p>
    <w:p>
      <w:pPr>
        <w:pStyle w:val="NormalWeb"/>
        <w:spacing w:beforeAutospacing="0" w:before="0" w:afterAutospacing="0" w:after="0"/>
        <w:ind w:firstLine="567"/>
        <w:jc w:val="both"/>
        <w:rPr>
          <w:b w:val="false"/>
          <w:b w:val="false"/>
          <w:bCs w:val="false"/>
        </w:rPr>
      </w:pPr>
      <w:r>
        <w:rPr>
          <w:b w:val="false"/>
          <w:bCs w:val="false"/>
          <w:kern w:val="2"/>
          <w:sz w:val="24"/>
          <w:szCs w:val="24"/>
        </w:rPr>
        <w:t>Політика щодо конфліктних ситуацій</w:t>
      </w:r>
    </w:p>
    <w:p>
      <w:pPr>
        <w:pStyle w:val="NormalWeb"/>
        <w:spacing w:beforeAutospacing="0" w:before="0" w:afterAutospacing="0" w:after="0"/>
        <w:ind w:firstLine="567"/>
        <w:jc w:val="both"/>
        <w:rPr>
          <w:b w:val="false"/>
          <w:b w:val="false"/>
          <w:bCs w:val="false"/>
        </w:rPr>
      </w:pPr>
      <w:r>
        <w:rPr>
          <w:b w:val="false"/>
          <w:bCs w:val="false"/>
          <w:kern w:val="2"/>
          <w:sz w:val="24"/>
          <w:szCs w:val="24"/>
        </w:rPr>
        <w:t>В інституті визначено чіткі механізми</w:t>
        <w:tab/>
        <w:t>та процедури врегулювання конфліктних ситуацій, пов’язаних з корупцією, дискримінацією, сексуальними</w:t>
        <w:tab/>
        <w:t xml:space="preserve"> домаганнями та ін.</w:t>
        <w:tab/>
        <w:t>Упроваджено ефективну систему запобігання</w:t>
        <w:tab/>
        <w:t>та виявлення корупції, вживаються</w:t>
        <w:tab/>
        <w:t>заходи, спрямовані на підвищення доброчесності усіх учасників освітнього процесу,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«Антикорупційна програма» http://www.zhim.org.ua/images/info/antikoruption.pdf, «Положення про комісію з оцінки корупційних ризиків», http://www.zhim.org.ua/images/info/pol_komisiya_korupcii.pdf, «План заходів з виконання антикорупційної програми» відповідно до Закону України «Про запобігання корупції» http://www.zhim.org.ua/images/info/plan_zahodiv_korupciya.pdf, яким передбачено проведення інститутом антикорупційних заходів під час здійснення своїх статутних завдань.</w:t>
      </w:r>
    </w:p>
    <w:p>
      <w:pPr>
        <w:pStyle w:val="NormalWeb"/>
        <w:spacing w:beforeAutospacing="0" w:before="0" w:afterAutospacing="0" w:after="0"/>
        <w:ind w:firstLine="567"/>
        <w:jc w:val="both"/>
        <w:rPr>
          <w:b w:val="false"/>
          <w:b w:val="false"/>
          <w:bCs w:val="false"/>
        </w:rPr>
      </w:pPr>
      <w:r>
        <w:rPr>
          <w:b w:val="false"/>
          <w:bCs w:val="false"/>
          <w:kern w:val="2"/>
          <w:sz w:val="24"/>
          <w:szCs w:val="24"/>
        </w:rPr>
        <w:t>Для вирішення питань, пов’язаних із запобіганням будь-яких форм дискримінації, зокрема і за ознаками статі, в інституті діє «Телефон Довіри», (0412-43-08-91) звернувшись за яким, здобувачі освіти мають можливість отримати анонімну, екстрену, безкоштовну, кваліфіковану допомогу.</w:t>
      </w:r>
    </w:p>
    <w:p>
      <w:pPr>
        <w:pStyle w:val="NormalWeb"/>
        <w:spacing w:beforeAutospacing="0" w:before="0" w:afterAutospacing="0" w:after="0"/>
        <w:ind w:firstLine="567"/>
        <w:jc w:val="both"/>
        <w:rPr>
          <w:b w:val="false"/>
          <w:b w:val="false"/>
          <w:bCs w:val="false"/>
        </w:rPr>
      </w:pPr>
      <w:r>
        <w:rPr>
          <w:b w:val="false"/>
          <w:bCs w:val="false"/>
          <w:kern w:val="2"/>
          <w:sz w:val="24"/>
          <w:szCs w:val="24"/>
        </w:rPr>
        <w:t>Створена «Скринька довіри», до якої анонімно можуть звертатись здобувачі: залишати там свої скарги чи пропозиції. Також у закладі розроблено План заходів щодо попередження мобінгових/булінгових тенденцій у Житомирському медичному інституті Житомирської обласної ради https://www.zhim.org.ua/images/info/polozh_buling.pdf, «Положення про політику запобігання, попередження та боротьби з сексуальними домаганнями і дискримінацією» http://www.zhim.org.ua/images/info/pol_seks_domag.pdf, працює практичний психолог.</w:t>
      </w:r>
    </w:p>
    <w:p>
      <w:pPr>
        <w:pStyle w:val="NormalWeb"/>
        <w:spacing w:beforeAutospacing="0" w:before="0" w:afterAutospacing="0" w:after="0"/>
        <w:ind w:firstLine="567"/>
        <w:jc w:val="both"/>
        <w:rPr>
          <w:b/>
          <w:b/>
          <w:bCs/>
          <w:kern w:val="2"/>
        </w:rPr>
      </w:pPr>
      <w:r>
        <w:rPr>
          <w:b/>
          <w:bCs/>
          <w:kern w:val="2"/>
        </w:rPr>
      </w:r>
    </w:p>
    <w:p>
      <w:pPr>
        <w:pStyle w:val="NormalWeb"/>
        <w:spacing w:beforeAutospacing="0" w:before="0" w:afterAutospacing="0" w:after="0"/>
        <w:ind w:firstLine="567"/>
        <w:jc w:val="both"/>
        <w:rPr>
          <w:b/>
          <w:b/>
          <w:bCs/>
          <w:kern w:val="2"/>
        </w:rPr>
      </w:pPr>
      <w:r>
        <w:rPr>
          <w:b/>
          <w:bCs/>
          <w:kern w:val="2"/>
        </w:rPr>
      </w:r>
    </w:p>
    <w:p>
      <w:pPr>
        <w:pStyle w:val="NormalWeb"/>
        <w:spacing w:beforeAutospacing="0" w:before="0" w:afterAutospacing="0" w:after="0"/>
        <w:ind w:firstLine="567"/>
        <w:jc w:val="both"/>
        <w:rPr>
          <w:b/>
          <w:b/>
          <w:bCs/>
          <w:kern w:val="2"/>
        </w:rPr>
      </w:pPr>
      <w:r>
        <w:rPr>
          <w:b/>
          <w:bCs/>
          <w:kern w:val="2"/>
        </w:rPr>
      </w:r>
    </w:p>
    <w:p>
      <w:pPr>
        <w:pStyle w:val="Normal"/>
        <w:spacing w:before="240" w:after="240"/>
        <w:ind w:left="-2" w:hanging="0"/>
        <w:jc w:val="both"/>
        <w:rPr/>
      </w:pPr>
      <w:r>
        <w:rPr/>
        <w:drawing>
          <wp:anchor behindDoc="0" distT="0" distB="0" distL="0" distR="0" simplePos="0" locked="0" layoutInCell="0" allowOverlap="1" relativeHeight="4">
            <wp:simplePos x="0" y="0"/>
            <wp:positionH relativeFrom="column">
              <wp:posOffset>-635</wp:posOffset>
            </wp:positionH>
            <wp:positionV relativeFrom="paragraph">
              <wp:posOffset>-309245</wp:posOffset>
            </wp:positionV>
            <wp:extent cx="9253220" cy="6545580"/>
            <wp:effectExtent l="0" t="0" r="0" b="0"/>
            <wp:wrapSquare wrapText="largest"/>
            <wp:docPr id="3"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1" descr=""/>
                    <pic:cNvPicPr>
                      <a:picLocks noChangeAspect="1" noChangeArrowheads="1"/>
                    </pic:cNvPicPr>
                  </pic:nvPicPr>
                  <pic:blipFill>
                    <a:blip r:embed="rId4">
                      <a:biLevel thresh="50000"/>
                    </a:blip>
                    <a:stretch>
                      <a:fillRect/>
                    </a:stretch>
                  </pic:blipFill>
                  <pic:spPr bwMode="auto">
                    <a:xfrm>
                      <a:off x="0" y="0"/>
                      <a:ext cx="9253220" cy="6545580"/>
                    </a:xfrm>
                    <a:prstGeom prst="rect">
                      <a:avLst/>
                    </a:prstGeom>
                  </pic:spPr>
                </pic:pic>
              </a:graphicData>
            </a:graphic>
          </wp:anchor>
        </w:drawing>
      </w:r>
    </w:p>
    <w:sectPr>
      <w:type w:val="nextPage"/>
      <w:pgSz w:orient="landscape" w:w="16838" w:h="11906"/>
      <w:pgMar w:left="1134" w:right="1134" w:gutter="0" w:header="0" w:top="1701" w:footer="0" w:bottom="85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5468" w:hanging="361"/>
      </w:pPr>
      <w:rPr/>
    </w:lvl>
    <w:lvl w:ilvl="1">
      <w:start w:val="0"/>
      <w:numFmt w:val="none"/>
      <w:suff w:val="nothing"/>
      <w:lvlText w:val=""/>
      <w:lvlJc w:val="left"/>
      <w:pPr>
        <w:tabs>
          <w:tab w:val="num" w:pos="0"/>
        </w:tabs>
        <w:ind w:left="0" w:hanging="0"/>
      </w:pPr>
      <w:rPr/>
    </w:lvl>
    <w:lvl w:ilvl="2">
      <w:start w:val="0"/>
      <w:numFmt w:val="bullet"/>
      <w:lvlText w:val=""/>
      <w:lvlJc w:val="left"/>
      <w:pPr>
        <w:tabs>
          <w:tab w:val="num" w:pos="0"/>
        </w:tabs>
        <w:ind w:left="7308" w:hanging="361"/>
      </w:pPr>
      <w:rPr>
        <w:rFonts w:ascii="Symbol" w:hAnsi="Symbol" w:cs="Symbol" w:hint="default"/>
      </w:rPr>
    </w:lvl>
    <w:lvl w:ilvl="3">
      <w:start w:val="0"/>
      <w:numFmt w:val="bullet"/>
      <w:lvlText w:val=""/>
      <w:lvlJc w:val="left"/>
      <w:pPr>
        <w:tabs>
          <w:tab w:val="num" w:pos="0"/>
        </w:tabs>
        <w:ind w:left="8232" w:hanging="361"/>
      </w:pPr>
      <w:rPr>
        <w:rFonts w:ascii="Symbol" w:hAnsi="Symbol" w:cs="Symbol" w:hint="default"/>
      </w:rPr>
    </w:lvl>
    <w:lvl w:ilvl="4">
      <w:start w:val="0"/>
      <w:numFmt w:val="bullet"/>
      <w:lvlText w:val=""/>
      <w:lvlJc w:val="left"/>
      <w:pPr>
        <w:tabs>
          <w:tab w:val="num" w:pos="0"/>
        </w:tabs>
        <w:ind w:left="9156" w:hanging="361"/>
      </w:pPr>
      <w:rPr>
        <w:rFonts w:ascii="Symbol" w:hAnsi="Symbol" w:cs="Symbol" w:hint="default"/>
      </w:rPr>
    </w:lvl>
    <w:lvl w:ilvl="5">
      <w:start w:val="0"/>
      <w:numFmt w:val="bullet"/>
      <w:lvlText w:val=""/>
      <w:lvlJc w:val="left"/>
      <w:pPr>
        <w:tabs>
          <w:tab w:val="num" w:pos="0"/>
        </w:tabs>
        <w:ind w:left="10080" w:hanging="361"/>
      </w:pPr>
      <w:rPr>
        <w:rFonts w:ascii="Symbol" w:hAnsi="Symbol" w:cs="Symbol" w:hint="default"/>
      </w:rPr>
    </w:lvl>
    <w:lvl w:ilvl="6">
      <w:start w:val="0"/>
      <w:numFmt w:val="bullet"/>
      <w:lvlText w:val=""/>
      <w:lvlJc w:val="left"/>
      <w:pPr>
        <w:tabs>
          <w:tab w:val="num" w:pos="0"/>
        </w:tabs>
        <w:ind w:left="11004" w:hanging="361"/>
      </w:pPr>
      <w:rPr>
        <w:rFonts w:ascii="Symbol" w:hAnsi="Symbol" w:cs="Symbol" w:hint="default"/>
      </w:rPr>
    </w:lvl>
    <w:lvl w:ilvl="7">
      <w:start w:val="0"/>
      <w:numFmt w:val="bullet"/>
      <w:lvlText w:val=""/>
      <w:lvlJc w:val="left"/>
      <w:pPr>
        <w:tabs>
          <w:tab w:val="num" w:pos="0"/>
        </w:tabs>
        <w:ind w:left="11928" w:hanging="361"/>
      </w:pPr>
      <w:rPr>
        <w:rFonts w:ascii="Symbol" w:hAnsi="Symbol" w:cs="Symbol" w:hint="default"/>
      </w:rPr>
    </w:lvl>
    <w:lvl w:ilvl="8">
      <w:start w:val="0"/>
      <w:numFmt w:val="bullet"/>
      <w:lvlText w:val=""/>
      <w:lvlJc w:val="left"/>
      <w:pPr>
        <w:tabs>
          <w:tab w:val="num" w:pos="0"/>
        </w:tabs>
        <w:ind w:left="12852" w:hanging="361"/>
      </w:pPr>
      <w:rPr>
        <w:rFonts w:ascii="Symbol" w:hAnsi="Symbol" w:cs="Symbol" w:hint="default"/>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1"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9d25ff"/>
    <w:pPr>
      <w:widowControl w:val="false"/>
      <w:suppressAutoHyphens w:val="true"/>
      <w:bidi w:val="0"/>
      <w:spacing w:lineRule="auto" w:line="240" w:before="0" w:after="0"/>
      <w:jc w:val="left"/>
    </w:pPr>
    <w:rPr>
      <w:rFonts w:ascii="Times New Roman" w:hAnsi="Times New Roman" w:eastAsia="Times New Roman"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Style14" w:customStyle="1">
    <w:name w:val="Основной текст Знак"/>
    <w:basedOn w:val="DefaultParagraphFont"/>
    <w:uiPriority w:val="1"/>
    <w:qFormat/>
    <w:rsid w:val="009d25ff"/>
    <w:rPr>
      <w:rFonts w:ascii="Times New Roman" w:hAnsi="Times New Roman" w:eastAsia="Times New Roman" w:cs="Times New Roman"/>
      <w:sz w:val="24"/>
      <w:szCs w:val="24"/>
      <w:lang w:val="en-US"/>
    </w:rPr>
  </w:style>
  <w:style w:type="character" w:styleId="7" w:customStyle="1">
    <w:name w:val="Основной текст (7)_"/>
    <w:link w:val="72"/>
    <w:qFormat/>
    <w:rsid w:val="009d25ff"/>
    <w:rPr>
      <w:sz w:val="21"/>
      <w:szCs w:val="21"/>
      <w:shd w:fill="FFFFFF" w:val="clear"/>
    </w:rPr>
  </w:style>
  <w:style w:type="character" w:styleId="71" w:customStyle="1">
    <w:name w:val="Основной текст (7) + Не полужирный"/>
    <w:qFormat/>
    <w:rsid w:val="009d25ff"/>
    <w:rPr>
      <w:b/>
      <w:bCs/>
      <w:sz w:val="21"/>
      <w:szCs w:val="21"/>
      <w:shd w:fill="FFFFFF" w:val="clear"/>
      <w:lang w:bidi="ar-SA"/>
    </w:rPr>
  </w:style>
  <w:style w:type="character" w:styleId="Style15" w:customStyle="1">
    <w:name w:val="Текст выноски Знак"/>
    <w:basedOn w:val="DefaultParagraphFont"/>
    <w:link w:val="BalloonText"/>
    <w:uiPriority w:val="99"/>
    <w:semiHidden/>
    <w:qFormat/>
    <w:rsid w:val="00082dfc"/>
    <w:rPr>
      <w:rFonts w:ascii="Tahoma" w:hAnsi="Tahoma" w:eastAsia="Times New Roman" w:cs="Tahoma"/>
      <w:sz w:val="16"/>
      <w:szCs w:val="16"/>
      <w:lang w:val="en-US"/>
    </w:rPr>
  </w:style>
  <w:style w:type="character" w:styleId="Style16">
    <w:name w:val="Hyperlink"/>
    <w:rPr>
      <w:color w:val="000080"/>
      <w:u w:val="single"/>
      <w:lang w:val="zxx" w:eastAsia="zxx" w:bidi="zxx"/>
    </w:rPr>
  </w:style>
  <w:style w:type="character" w:styleId="Style17">
    <w:name w:val="Символ нумерації"/>
    <w:qFormat/>
    <w:rPr/>
  </w:style>
  <w:style w:type="character" w:styleId="Style18">
    <w:name w:val="Маркери"/>
    <w:qFormat/>
    <w:rPr>
      <w:rFonts w:ascii="OpenSymbol" w:hAnsi="OpenSymbol" w:eastAsia="OpenSymbol" w:cs="OpenSymbol"/>
    </w:rPr>
  </w:style>
  <w:style w:type="paragraph" w:styleId="Style19">
    <w:name w:val="Заголовок"/>
    <w:basedOn w:val="Normal"/>
    <w:next w:val="Style20"/>
    <w:qFormat/>
    <w:pPr>
      <w:keepNext w:val="true"/>
      <w:spacing w:before="240" w:after="120"/>
    </w:pPr>
    <w:rPr>
      <w:rFonts w:ascii="Liberation Sans" w:hAnsi="Liberation Sans" w:eastAsia="Microsoft YaHei" w:cs="Arial"/>
      <w:sz w:val="28"/>
      <w:szCs w:val="28"/>
    </w:rPr>
  </w:style>
  <w:style w:type="paragraph" w:styleId="Style20">
    <w:name w:val="Body Text"/>
    <w:basedOn w:val="Normal"/>
    <w:link w:val="Style14"/>
    <w:uiPriority w:val="1"/>
    <w:qFormat/>
    <w:rsid w:val="009d25ff"/>
    <w:pPr/>
    <w:rPr>
      <w:sz w:val="24"/>
      <w:szCs w:val="24"/>
    </w:rPr>
  </w:style>
  <w:style w:type="paragraph" w:styleId="Style21">
    <w:name w:val="List"/>
    <w:basedOn w:val="Style20"/>
    <w:pPr/>
    <w:rPr>
      <w:rFonts w:cs="Arial"/>
    </w:rPr>
  </w:style>
  <w:style w:type="paragraph" w:styleId="Style22">
    <w:name w:val="Caption"/>
    <w:basedOn w:val="Normal"/>
    <w:qFormat/>
    <w:pPr>
      <w:suppressLineNumbers/>
      <w:spacing w:before="120" w:after="120"/>
    </w:pPr>
    <w:rPr>
      <w:rFonts w:cs="Arial"/>
      <w:i/>
      <w:iCs/>
      <w:sz w:val="24"/>
      <w:szCs w:val="24"/>
    </w:rPr>
  </w:style>
  <w:style w:type="paragraph" w:styleId="Style23">
    <w:name w:val="Покажчик"/>
    <w:basedOn w:val="Normal"/>
    <w:qFormat/>
    <w:pPr>
      <w:suppressLineNumbers/>
    </w:pPr>
    <w:rPr>
      <w:rFonts w:cs="Arial"/>
      <w:lang w:val="zxx" w:eastAsia="zxx" w:bidi="zxx"/>
    </w:rPr>
  </w:style>
  <w:style w:type="paragraph" w:styleId="ListParagraph">
    <w:name w:val="List Paragraph"/>
    <w:basedOn w:val="Normal"/>
    <w:uiPriority w:val="34"/>
    <w:qFormat/>
    <w:rsid w:val="009d25ff"/>
    <w:pPr>
      <w:spacing w:lineRule="exact" w:line="275"/>
      <w:ind w:left="225" w:firstLine="565"/>
    </w:pPr>
    <w:rPr/>
  </w:style>
  <w:style w:type="paragraph" w:styleId="TableParagraph" w:customStyle="1">
    <w:name w:val="Table Paragraph"/>
    <w:basedOn w:val="Normal"/>
    <w:uiPriority w:val="1"/>
    <w:qFormat/>
    <w:rsid w:val="009d25ff"/>
    <w:pPr/>
    <w:rPr/>
  </w:style>
  <w:style w:type="paragraph" w:styleId="11" w:customStyle="1">
    <w:name w:val="Заголовок 11"/>
    <w:basedOn w:val="Normal"/>
    <w:uiPriority w:val="1"/>
    <w:qFormat/>
    <w:rsid w:val="009d25ff"/>
    <w:pPr>
      <w:ind w:left="828" w:hanging="0"/>
      <w:outlineLvl w:val="1"/>
    </w:pPr>
    <w:rPr>
      <w:b/>
      <w:bCs/>
      <w:sz w:val="24"/>
      <w:szCs w:val="24"/>
    </w:rPr>
  </w:style>
  <w:style w:type="paragraph" w:styleId="72" w:customStyle="1">
    <w:name w:val="Основной текст (7)"/>
    <w:basedOn w:val="Normal"/>
    <w:link w:val="7"/>
    <w:qFormat/>
    <w:rsid w:val="009d25ff"/>
    <w:pPr>
      <w:widowControl/>
      <w:shd w:val="clear" w:color="auto" w:fill="FFFFFF"/>
      <w:spacing w:lineRule="atLeast" w:line="0"/>
    </w:pPr>
    <w:rPr>
      <w:rFonts w:ascii="Calibri" w:hAnsi="Calibri" w:eastAsia="Calibri" w:cs="" w:asciiTheme="minorHAnsi" w:cstheme="minorBidi" w:eastAsiaTheme="minorHAnsi" w:hAnsiTheme="minorHAnsi"/>
      <w:sz w:val="21"/>
      <w:szCs w:val="21"/>
      <w:shd w:fill="FFFFFF" w:val="clear"/>
      <w:lang w:val="ru-RU"/>
    </w:rPr>
  </w:style>
  <w:style w:type="paragraph" w:styleId="NormalWeb">
    <w:name w:val="Normal (Web)"/>
    <w:basedOn w:val="Normal"/>
    <w:uiPriority w:val="99"/>
    <w:semiHidden/>
    <w:unhideWhenUsed/>
    <w:qFormat/>
    <w:rsid w:val="009d25ff"/>
    <w:pPr>
      <w:widowControl/>
      <w:spacing w:beforeAutospacing="1" w:afterAutospacing="1"/>
    </w:pPr>
    <w:rPr>
      <w:sz w:val="24"/>
      <w:szCs w:val="24"/>
      <w:lang w:val="uk-UA" w:eastAsia="uk-UA"/>
    </w:rPr>
  </w:style>
  <w:style w:type="paragraph" w:styleId="BalloonText">
    <w:name w:val="Balloon Text"/>
    <w:basedOn w:val="Normal"/>
    <w:link w:val="Style15"/>
    <w:uiPriority w:val="99"/>
    <w:semiHidden/>
    <w:unhideWhenUsed/>
    <w:qFormat/>
    <w:rsid w:val="00082dfc"/>
    <w:pPr/>
    <w:rPr>
      <w:rFonts w:ascii="Tahoma" w:hAnsi="Tahoma" w:cs="Tahoma"/>
      <w:sz w:val="16"/>
      <w:szCs w:val="16"/>
    </w:rPr>
  </w:style>
  <w:style w:type="paragraph" w:styleId="Style24">
    <w:name w:val="Вміст таблиці"/>
    <w:basedOn w:val="Normal"/>
    <w:qFormat/>
    <w:pPr>
      <w:widowControl w:val="false"/>
      <w:suppressLineNumbers/>
    </w:pPr>
    <w:rPr/>
  </w:style>
  <w:style w:type="paragraph" w:styleId="Style25">
    <w:name w:val="Заголовок таблиці"/>
    <w:basedOn w:val="Style24"/>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449</TotalTime>
  <Application>LibreOffice/7.4.2.3$Windows_X86_64 LibreOffice_project/382eef1f22670f7f4118c8c2dd222ec7ad009daf</Application>
  <AppVersion>15.0000</AppVersion>
  <Pages>10</Pages>
  <Words>1866</Words>
  <Characters>14150</Characters>
  <CharactersWithSpaces>15923</CharactersWithSpaces>
  <Paragraphs>199</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2023-02-20T17:28:00Z</dcterms:created>
  <dc:creator>RePack by Diakov</dc:creator>
  <dc:description/>
  <dc:language>uk-UA</dc:language>
  <cp:lastModifiedBy/>
  <cp:lastPrinted>2023-02-21T09:05:00Z</cp:lastPrinted>
  <dcterms:modified xsi:type="dcterms:W3CDTF">2024-02-16T09:21:02Z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